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E82" w:rsidRDefault="00946E82" w:rsidP="001E77B9">
      <w:pPr>
        <w:spacing w:before="120" w:after="120"/>
        <w:jc w:val="left"/>
        <w:rPr>
          <w:rFonts w:ascii="Arial" w:hAnsi="Arial" w:cs="Arial"/>
          <w:color w:val="222222"/>
          <w:sz w:val="28"/>
          <w:szCs w:val="28"/>
          <w:shd w:val="clear" w:color="auto" w:fill="FFFFFF"/>
        </w:rPr>
      </w:pPr>
      <w:r>
        <w:rPr>
          <w:rFonts w:ascii="Arial" w:hAnsi="Arial" w:cs="Arial"/>
          <w:color w:val="222222"/>
          <w:sz w:val="28"/>
          <w:szCs w:val="28"/>
          <w:shd w:val="clear" w:color="auto" w:fill="FFFFFF"/>
        </w:rPr>
        <w:t xml:space="preserve">Fibonacci and the </w:t>
      </w:r>
      <w:r w:rsidR="00AC14F8">
        <w:rPr>
          <w:rFonts w:ascii="Arial" w:hAnsi="Arial" w:cs="Arial"/>
          <w:color w:val="222222"/>
          <w:sz w:val="28"/>
          <w:szCs w:val="28"/>
          <w:shd w:val="clear" w:color="auto" w:fill="FFFFFF"/>
        </w:rPr>
        <w:t>AUD/USD</w:t>
      </w:r>
      <w:r>
        <w:rPr>
          <w:rFonts w:ascii="Arial" w:hAnsi="Arial" w:cs="Arial"/>
          <w:color w:val="222222"/>
          <w:sz w:val="28"/>
          <w:szCs w:val="28"/>
          <w:shd w:val="clear" w:color="auto" w:fill="FFFFFF"/>
        </w:rPr>
        <w:t xml:space="preserve"> – </w:t>
      </w:r>
      <w:r w:rsidR="00522408">
        <w:rPr>
          <w:rFonts w:ascii="Arial" w:hAnsi="Arial" w:cs="Arial"/>
          <w:color w:val="222222"/>
          <w:sz w:val="28"/>
          <w:szCs w:val="28"/>
          <w:shd w:val="clear" w:color="auto" w:fill="FFFFFF"/>
        </w:rPr>
        <w:t>To hedge or not to hedge</w:t>
      </w:r>
      <w:r>
        <w:rPr>
          <w:rFonts w:ascii="Arial" w:hAnsi="Arial" w:cs="Arial"/>
          <w:color w:val="222222"/>
          <w:sz w:val="28"/>
          <w:szCs w:val="28"/>
          <w:shd w:val="clear" w:color="auto" w:fill="FFFFFF"/>
        </w:rPr>
        <w:t>?</w:t>
      </w:r>
    </w:p>
    <w:p w:rsidR="00522408" w:rsidRDefault="00946E82" w:rsidP="00884C94">
      <w:pPr>
        <w:spacing w:before="100" w:after="100"/>
        <w:jc w:val="left"/>
        <w:rPr>
          <w:rFonts w:ascii="Arial" w:hAnsi="Arial" w:cs="Arial"/>
          <w:color w:val="222222"/>
          <w:sz w:val="18"/>
          <w:szCs w:val="18"/>
          <w:shd w:val="clear" w:color="auto" w:fill="FFFFFF"/>
        </w:rPr>
      </w:pPr>
      <w:r w:rsidRPr="00E41020">
        <w:rPr>
          <w:rFonts w:ascii="Arial" w:hAnsi="Arial" w:cs="Arial"/>
          <w:color w:val="222222"/>
          <w:sz w:val="18"/>
          <w:szCs w:val="18"/>
          <w:shd w:val="clear" w:color="auto" w:fill="FFFFFF"/>
        </w:rPr>
        <w:t xml:space="preserve">I am </w:t>
      </w:r>
      <w:r w:rsidR="00522408">
        <w:rPr>
          <w:rFonts w:ascii="Arial" w:hAnsi="Arial" w:cs="Arial"/>
          <w:color w:val="222222"/>
          <w:sz w:val="18"/>
          <w:szCs w:val="18"/>
          <w:shd w:val="clear" w:color="auto" w:fill="FFFFFF"/>
        </w:rPr>
        <w:t>often</w:t>
      </w:r>
      <w:r w:rsidRPr="00E41020">
        <w:rPr>
          <w:rFonts w:ascii="Arial" w:hAnsi="Arial" w:cs="Arial"/>
          <w:color w:val="222222"/>
          <w:sz w:val="18"/>
          <w:szCs w:val="18"/>
          <w:shd w:val="clear" w:color="auto" w:fill="FFFFFF"/>
        </w:rPr>
        <w:t xml:space="preserve"> asked the question about what </w:t>
      </w:r>
      <w:r w:rsidR="00522408">
        <w:rPr>
          <w:rFonts w:ascii="Arial" w:hAnsi="Arial" w:cs="Arial"/>
          <w:color w:val="222222"/>
          <w:sz w:val="18"/>
          <w:szCs w:val="18"/>
          <w:shd w:val="clear" w:color="auto" w:fill="FFFFFF"/>
        </w:rPr>
        <w:t xml:space="preserve">to do when considering offshore investments and the level of the </w:t>
      </w:r>
      <w:r w:rsidRPr="00E41020">
        <w:rPr>
          <w:rFonts w:ascii="Arial" w:hAnsi="Arial" w:cs="Arial"/>
          <w:color w:val="222222"/>
          <w:sz w:val="18"/>
          <w:szCs w:val="18"/>
          <w:shd w:val="clear" w:color="auto" w:fill="FFFFFF"/>
        </w:rPr>
        <w:t xml:space="preserve">Australian </w:t>
      </w:r>
      <w:r w:rsidR="00AC14F8">
        <w:rPr>
          <w:rFonts w:ascii="Arial" w:hAnsi="Arial" w:cs="Arial"/>
          <w:color w:val="222222"/>
          <w:sz w:val="18"/>
          <w:szCs w:val="18"/>
          <w:shd w:val="clear" w:color="auto" w:fill="FFFFFF"/>
        </w:rPr>
        <w:t>Dollar</w:t>
      </w:r>
      <w:r w:rsidR="00522408">
        <w:rPr>
          <w:rFonts w:ascii="Arial" w:hAnsi="Arial" w:cs="Arial"/>
          <w:color w:val="222222"/>
          <w:sz w:val="18"/>
          <w:szCs w:val="18"/>
          <w:shd w:val="clear" w:color="auto" w:fill="FFFFFF"/>
        </w:rPr>
        <w:t xml:space="preserve">. It is a tricky question as we know that there are many influences that help determine the level of the AUD with the most popular being the level of interest rates globally and the prices of the major commodities that make up the </w:t>
      </w:r>
      <w:r w:rsidR="00C34FDE">
        <w:rPr>
          <w:rFonts w:ascii="Arial" w:hAnsi="Arial" w:cs="Arial"/>
          <w:color w:val="222222"/>
          <w:sz w:val="18"/>
          <w:szCs w:val="18"/>
          <w:shd w:val="clear" w:color="auto" w:fill="FFFFFF"/>
        </w:rPr>
        <w:t>bulk</w:t>
      </w:r>
      <w:r w:rsidR="00522408">
        <w:rPr>
          <w:rFonts w:ascii="Arial" w:hAnsi="Arial" w:cs="Arial"/>
          <w:color w:val="222222"/>
          <w:sz w:val="18"/>
          <w:szCs w:val="18"/>
          <w:shd w:val="clear" w:color="auto" w:fill="FFFFFF"/>
        </w:rPr>
        <w:t xml:space="preserve"> of Australia’s exports. </w:t>
      </w:r>
    </w:p>
    <w:p w:rsidR="00522408" w:rsidRDefault="00AC14F8" w:rsidP="00884C94">
      <w:pPr>
        <w:spacing w:before="100" w:after="100"/>
        <w:jc w:val="left"/>
        <w:rPr>
          <w:rFonts w:ascii="Arial" w:hAnsi="Arial" w:cs="Arial"/>
          <w:color w:val="222222"/>
          <w:sz w:val="18"/>
          <w:szCs w:val="18"/>
          <w:shd w:val="clear" w:color="auto" w:fill="FFFFFF"/>
        </w:rPr>
      </w:pPr>
      <w:r>
        <w:rPr>
          <w:rFonts w:ascii="Arial" w:hAnsi="Arial" w:cs="Arial"/>
          <w:color w:val="222222"/>
          <w:sz w:val="18"/>
          <w:szCs w:val="18"/>
          <w:shd w:val="clear" w:color="auto" w:fill="FFFFFF"/>
        </w:rPr>
        <w:t>I see another volatile period ahead as Australian interest rates adjust to the low yield environment and the US interest rates continuing to have an upward bias</w:t>
      </w:r>
      <w:r w:rsidR="00522408">
        <w:rPr>
          <w:rFonts w:ascii="Arial" w:hAnsi="Arial" w:cs="Arial"/>
          <w:color w:val="222222"/>
          <w:sz w:val="18"/>
          <w:szCs w:val="18"/>
          <w:shd w:val="clear" w:color="auto" w:fill="FFFFFF"/>
        </w:rPr>
        <w:t xml:space="preserve"> al</w:t>
      </w:r>
      <w:r w:rsidR="00884C94">
        <w:rPr>
          <w:rFonts w:ascii="Arial" w:hAnsi="Arial" w:cs="Arial"/>
          <w:color w:val="222222"/>
          <w:sz w:val="18"/>
          <w:szCs w:val="18"/>
          <w:shd w:val="clear" w:color="auto" w:fill="FFFFFF"/>
        </w:rPr>
        <w:t xml:space="preserve">though moderated by the recent </w:t>
      </w:r>
      <w:r w:rsidR="00522408">
        <w:rPr>
          <w:rFonts w:ascii="Arial" w:hAnsi="Arial" w:cs="Arial"/>
          <w:color w:val="222222"/>
          <w:sz w:val="18"/>
          <w:szCs w:val="18"/>
          <w:shd w:val="clear" w:color="auto" w:fill="FFFFFF"/>
        </w:rPr>
        <w:t xml:space="preserve">comments by </w:t>
      </w:r>
      <w:r w:rsidR="00522408" w:rsidRPr="00522408">
        <w:rPr>
          <w:rFonts w:ascii="Arial" w:hAnsi="Arial" w:cs="Arial"/>
          <w:color w:val="222222"/>
          <w:sz w:val="18"/>
          <w:szCs w:val="18"/>
          <w:shd w:val="clear" w:color="auto" w:fill="FFFFFF"/>
        </w:rPr>
        <w:t xml:space="preserve">Federal Reserve (Fed) </w:t>
      </w:r>
      <w:r w:rsidR="00522408">
        <w:rPr>
          <w:rFonts w:ascii="Arial" w:hAnsi="Arial" w:cs="Arial"/>
          <w:color w:val="222222"/>
          <w:sz w:val="18"/>
          <w:szCs w:val="18"/>
          <w:shd w:val="clear" w:color="auto" w:fill="FFFFFF"/>
        </w:rPr>
        <w:t xml:space="preserve">Chief, Janet Yellen, around the risks to global growth underscoring a greater awareness of the Fed’s influences and </w:t>
      </w:r>
      <w:r w:rsidR="00884C94">
        <w:rPr>
          <w:rFonts w:ascii="Arial" w:hAnsi="Arial" w:cs="Arial"/>
          <w:color w:val="222222"/>
          <w:sz w:val="18"/>
          <w:szCs w:val="18"/>
          <w:shd w:val="clear" w:color="auto" w:fill="FFFFFF"/>
        </w:rPr>
        <w:t>vulnerability</w:t>
      </w:r>
      <w:r w:rsidR="00522408">
        <w:rPr>
          <w:rFonts w:ascii="Arial" w:hAnsi="Arial" w:cs="Arial"/>
          <w:color w:val="222222"/>
          <w:sz w:val="18"/>
          <w:szCs w:val="18"/>
          <w:shd w:val="clear" w:color="auto" w:fill="FFFFFF"/>
        </w:rPr>
        <w:t xml:space="preserve"> to events outside the US</w:t>
      </w:r>
      <w:r w:rsidR="00C34FDE">
        <w:rPr>
          <w:rFonts w:ascii="Arial" w:hAnsi="Arial" w:cs="Arial"/>
          <w:color w:val="222222"/>
          <w:sz w:val="18"/>
          <w:szCs w:val="18"/>
          <w:shd w:val="clear" w:color="auto" w:fill="FFFFFF"/>
        </w:rPr>
        <w:t xml:space="preserve"> (Australian Financial Review 18</w:t>
      </w:r>
      <w:r w:rsidR="00C34FDE" w:rsidRPr="00C34FDE">
        <w:rPr>
          <w:rFonts w:ascii="Arial" w:hAnsi="Arial" w:cs="Arial"/>
          <w:color w:val="222222"/>
          <w:sz w:val="18"/>
          <w:szCs w:val="18"/>
          <w:shd w:val="clear" w:color="auto" w:fill="FFFFFF"/>
          <w:vertAlign w:val="superscript"/>
        </w:rPr>
        <w:t>th</w:t>
      </w:r>
      <w:r w:rsidR="00C34FDE">
        <w:rPr>
          <w:rFonts w:ascii="Arial" w:hAnsi="Arial" w:cs="Arial"/>
          <w:color w:val="222222"/>
          <w:sz w:val="18"/>
          <w:szCs w:val="18"/>
          <w:shd w:val="clear" w:color="auto" w:fill="FFFFFF"/>
        </w:rPr>
        <w:t xml:space="preserve"> March 2016, Companies &amp; Markets, page 13)</w:t>
      </w:r>
      <w:r>
        <w:rPr>
          <w:rFonts w:ascii="Arial" w:hAnsi="Arial" w:cs="Arial"/>
          <w:color w:val="222222"/>
          <w:sz w:val="18"/>
          <w:szCs w:val="18"/>
          <w:shd w:val="clear" w:color="auto" w:fill="FFFFFF"/>
        </w:rPr>
        <w:t>.</w:t>
      </w:r>
    </w:p>
    <w:p w:rsidR="00946E82" w:rsidRPr="00E41020" w:rsidRDefault="00AC14F8" w:rsidP="00884C94">
      <w:pPr>
        <w:spacing w:before="100" w:after="100"/>
        <w:jc w:val="left"/>
        <w:rPr>
          <w:rFonts w:ascii="Arial" w:hAnsi="Arial" w:cs="Arial"/>
          <w:color w:val="222222"/>
          <w:sz w:val="18"/>
          <w:szCs w:val="18"/>
          <w:shd w:val="clear" w:color="auto" w:fill="FFFFFF"/>
        </w:rPr>
      </w:pPr>
      <w:r>
        <w:rPr>
          <w:rFonts w:ascii="Arial" w:hAnsi="Arial" w:cs="Arial"/>
          <w:color w:val="222222"/>
          <w:sz w:val="18"/>
          <w:szCs w:val="18"/>
          <w:shd w:val="clear" w:color="auto" w:fill="FFFFFF"/>
        </w:rPr>
        <w:t xml:space="preserve"> I am </w:t>
      </w:r>
      <w:r w:rsidR="00946E82" w:rsidRPr="00E41020">
        <w:rPr>
          <w:rFonts w:ascii="Arial" w:hAnsi="Arial" w:cs="Arial"/>
          <w:color w:val="222222"/>
          <w:sz w:val="18"/>
          <w:szCs w:val="18"/>
          <w:shd w:val="clear" w:color="auto" w:fill="FFFFFF"/>
        </w:rPr>
        <w:t xml:space="preserve">mildly optimistic about </w:t>
      </w:r>
      <w:r>
        <w:rPr>
          <w:rFonts w:ascii="Arial" w:hAnsi="Arial" w:cs="Arial"/>
          <w:color w:val="222222"/>
          <w:sz w:val="18"/>
          <w:szCs w:val="18"/>
          <w:shd w:val="clear" w:color="auto" w:fill="FFFFFF"/>
        </w:rPr>
        <w:t>a strengthening AUD from the lows seen in January this year (0.6867 on the 20</w:t>
      </w:r>
      <w:r w:rsidRPr="00AC14F8">
        <w:rPr>
          <w:rFonts w:ascii="Arial" w:hAnsi="Arial" w:cs="Arial"/>
          <w:color w:val="222222"/>
          <w:sz w:val="18"/>
          <w:szCs w:val="18"/>
          <w:shd w:val="clear" w:color="auto" w:fill="FFFFFF"/>
          <w:vertAlign w:val="superscript"/>
        </w:rPr>
        <w:t>th</w:t>
      </w:r>
      <w:r>
        <w:rPr>
          <w:rFonts w:ascii="Arial" w:hAnsi="Arial" w:cs="Arial"/>
          <w:color w:val="222222"/>
          <w:sz w:val="18"/>
          <w:szCs w:val="18"/>
          <w:shd w:val="clear" w:color="auto" w:fill="FFFFFF"/>
        </w:rPr>
        <w:t xml:space="preserve"> Jan 2016). The Reserve Bank of Australia has kept Australian cash rate targets at 2% and is prepared to ease them further if necessary to stem the strength of the AUD given </w:t>
      </w:r>
      <w:r w:rsidR="00522408">
        <w:rPr>
          <w:rFonts w:ascii="Arial" w:hAnsi="Arial" w:cs="Arial"/>
          <w:color w:val="222222"/>
          <w:sz w:val="18"/>
          <w:szCs w:val="18"/>
          <w:shd w:val="clear" w:color="auto" w:fill="FFFFFF"/>
        </w:rPr>
        <w:t>our reliance on export revenue</w:t>
      </w:r>
      <w:r>
        <w:rPr>
          <w:rFonts w:ascii="Arial" w:hAnsi="Arial" w:cs="Arial"/>
          <w:color w:val="222222"/>
          <w:sz w:val="18"/>
          <w:szCs w:val="18"/>
          <w:shd w:val="clear" w:color="auto" w:fill="FFFFFF"/>
        </w:rPr>
        <w:t>.</w:t>
      </w:r>
    </w:p>
    <w:p w:rsidR="0021144E" w:rsidRPr="00E41020" w:rsidRDefault="00946E82" w:rsidP="00884C94">
      <w:pPr>
        <w:spacing w:before="100" w:after="100"/>
        <w:jc w:val="left"/>
        <w:rPr>
          <w:rFonts w:ascii="Arial" w:hAnsi="Arial" w:cs="Arial"/>
          <w:color w:val="222222"/>
          <w:sz w:val="18"/>
          <w:szCs w:val="18"/>
          <w:shd w:val="clear" w:color="auto" w:fill="FFFFFF"/>
        </w:rPr>
      </w:pPr>
      <w:r w:rsidRPr="00E41020">
        <w:rPr>
          <w:rFonts w:ascii="Arial" w:hAnsi="Arial" w:cs="Arial"/>
          <w:color w:val="222222"/>
          <w:sz w:val="18"/>
          <w:szCs w:val="18"/>
          <w:shd w:val="clear" w:color="auto" w:fill="FFFFFF"/>
        </w:rPr>
        <w:t xml:space="preserve">To gain a better insight into the market direction I thought it would be good to take a look at where the </w:t>
      </w:r>
      <w:r w:rsidR="00AC14F8">
        <w:rPr>
          <w:rFonts w:ascii="Arial" w:hAnsi="Arial" w:cs="Arial"/>
          <w:color w:val="222222"/>
          <w:sz w:val="18"/>
          <w:szCs w:val="18"/>
          <w:shd w:val="clear" w:color="auto" w:fill="FFFFFF"/>
        </w:rPr>
        <w:t>AUD/USD has</w:t>
      </w:r>
      <w:r w:rsidRPr="00E41020">
        <w:rPr>
          <w:rFonts w:ascii="Arial" w:hAnsi="Arial" w:cs="Arial"/>
          <w:color w:val="222222"/>
          <w:sz w:val="18"/>
          <w:szCs w:val="18"/>
          <w:shd w:val="clear" w:color="auto" w:fill="FFFFFF"/>
        </w:rPr>
        <w:t xml:space="preserve"> been over the last </w:t>
      </w:r>
      <w:r w:rsidR="00522408">
        <w:rPr>
          <w:rFonts w:ascii="Arial" w:hAnsi="Arial" w:cs="Arial"/>
          <w:color w:val="222222"/>
          <w:sz w:val="18"/>
          <w:szCs w:val="18"/>
          <w:shd w:val="clear" w:color="auto" w:fill="FFFFFF"/>
        </w:rPr>
        <w:t>1</w:t>
      </w:r>
      <w:r w:rsidRPr="00E41020">
        <w:rPr>
          <w:rFonts w:ascii="Arial" w:hAnsi="Arial" w:cs="Arial"/>
          <w:color w:val="222222"/>
          <w:sz w:val="18"/>
          <w:szCs w:val="18"/>
          <w:shd w:val="clear" w:color="auto" w:fill="FFFFFF"/>
        </w:rPr>
        <w:t xml:space="preserve">5 years and </w:t>
      </w:r>
      <w:r w:rsidR="00AC14F8">
        <w:rPr>
          <w:rFonts w:ascii="Arial" w:hAnsi="Arial" w:cs="Arial"/>
          <w:color w:val="222222"/>
          <w:sz w:val="18"/>
          <w:szCs w:val="18"/>
          <w:shd w:val="clear" w:color="auto" w:fill="FFFFFF"/>
        </w:rPr>
        <w:t xml:space="preserve">consider </w:t>
      </w:r>
      <w:r w:rsidRPr="00E41020">
        <w:rPr>
          <w:rFonts w:ascii="Arial" w:hAnsi="Arial" w:cs="Arial"/>
          <w:color w:val="222222"/>
          <w:sz w:val="18"/>
          <w:szCs w:val="18"/>
          <w:shd w:val="clear" w:color="auto" w:fill="FFFFFF"/>
        </w:rPr>
        <w:t xml:space="preserve">what are some important support and resistance levels to target for either </w:t>
      </w:r>
      <w:r w:rsidR="00AC14F8">
        <w:rPr>
          <w:rFonts w:ascii="Arial" w:hAnsi="Arial" w:cs="Arial"/>
          <w:color w:val="222222"/>
          <w:sz w:val="18"/>
          <w:szCs w:val="18"/>
          <w:shd w:val="clear" w:color="auto" w:fill="FFFFFF"/>
        </w:rPr>
        <w:t>hedging client</w:t>
      </w:r>
      <w:r w:rsidR="00884C94">
        <w:rPr>
          <w:rFonts w:ascii="Arial" w:hAnsi="Arial" w:cs="Arial"/>
          <w:color w:val="222222"/>
          <w:sz w:val="18"/>
          <w:szCs w:val="18"/>
          <w:shd w:val="clear" w:color="auto" w:fill="FFFFFF"/>
        </w:rPr>
        <w:t>’</w:t>
      </w:r>
      <w:r w:rsidR="00AC14F8">
        <w:rPr>
          <w:rFonts w:ascii="Arial" w:hAnsi="Arial" w:cs="Arial"/>
          <w:color w:val="222222"/>
          <w:sz w:val="18"/>
          <w:szCs w:val="18"/>
          <w:shd w:val="clear" w:color="auto" w:fill="FFFFFF"/>
        </w:rPr>
        <w:t xml:space="preserve">s international holdings or remaining unhedged. </w:t>
      </w:r>
      <w:r w:rsidR="0021144E" w:rsidRPr="00E41020">
        <w:rPr>
          <w:rFonts w:ascii="Arial" w:hAnsi="Arial" w:cs="Arial"/>
          <w:color w:val="222222"/>
          <w:sz w:val="18"/>
          <w:szCs w:val="18"/>
          <w:shd w:val="clear" w:color="auto" w:fill="FFFFFF"/>
        </w:rPr>
        <w:t xml:space="preserve">From the </w:t>
      </w:r>
      <w:r w:rsidR="001638AE" w:rsidRPr="00E41020">
        <w:rPr>
          <w:rFonts w:ascii="Arial" w:hAnsi="Arial" w:cs="Arial"/>
          <w:color w:val="222222"/>
          <w:sz w:val="18"/>
          <w:szCs w:val="18"/>
          <w:shd w:val="clear" w:color="auto" w:fill="FFFFFF"/>
        </w:rPr>
        <w:t xml:space="preserve">analysis of the </w:t>
      </w:r>
      <w:r w:rsidR="0021144E" w:rsidRPr="00E41020">
        <w:rPr>
          <w:rFonts w:ascii="Arial" w:hAnsi="Arial" w:cs="Arial"/>
          <w:color w:val="222222"/>
          <w:sz w:val="18"/>
          <w:szCs w:val="18"/>
          <w:shd w:val="clear" w:color="auto" w:fill="FFFFFF"/>
        </w:rPr>
        <w:t>data:</w:t>
      </w:r>
    </w:p>
    <w:tbl>
      <w:tblPr>
        <w:tblStyle w:val="LightGrid-Accent1"/>
        <w:tblW w:w="9316" w:type="dxa"/>
        <w:tblInd w:w="108" w:type="dxa"/>
        <w:tblLook w:val="04A0" w:firstRow="1" w:lastRow="0" w:firstColumn="1" w:lastColumn="0" w:noHBand="0" w:noVBand="1"/>
      </w:tblPr>
      <w:tblGrid>
        <w:gridCol w:w="1205"/>
        <w:gridCol w:w="1631"/>
        <w:gridCol w:w="1466"/>
        <w:gridCol w:w="1774"/>
        <w:gridCol w:w="1466"/>
        <w:gridCol w:w="1774"/>
      </w:tblGrid>
      <w:tr w:rsidR="00522408" w:rsidRPr="00522408" w:rsidTr="000C6CC6">
        <w:trPr>
          <w:cnfStyle w:val="100000000000" w:firstRow="1" w:lastRow="0" w:firstColumn="0" w:lastColumn="0" w:oddVBand="0" w:evenVBand="0" w:oddHBand="0"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1205" w:type="dxa"/>
            <w:noWrap/>
            <w:hideMark/>
          </w:tcPr>
          <w:p w:rsidR="00522408" w:rsidRPr="00522408" w:rsidRDefault="00522408">
            <w:pPr>
              <w:jc w:val="center"/>
              <w:rPr>
                <w:rFonts w:ascii="Arial" w:hAnsi="Arial" w:cs="Arial"/>
                <w:color w:val="000000"/>
                <w:sz w:val="18"/>
                <w:szCs w:val="18"/>
              </w:rPr>
            </w:pPr>
            <w:r w:rsidRPr="00522408">
              <w:rPr>
                <w:rFonts w:ascii="Arial" w:hAnsi="Arial" w:cs="Arial"/>
                <w:bCs w:val="0"/>
                <w:color w:val="000000"/>
                <w:sz w:val="18"/>
                <w:szCs w:val="18"/>
                <w:lang w:val="en-US"/>
              </w:rPr>
              <w:t>Years</w:t>
            </w:r>
          </w:p>
        </w:tc>
        <w:tc>
          <w:tcPr>
            <w:tcW w:w="1631" w:type="dxa"/>
            <w:noWrap/>
            <w:hideMark/>
          </w:tcPr>
          <w:p w:rsidR="00522408" w:rsidRPr="00522408" w:rsidRDefault="00522408">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22408">
              <w:rPr>
                <w:rFonts w:ascii="Arial" w:hAnsi="Arial" w:cs="Arial"/>
                <w:bCs w:val="0"/>
                <w:color w:val="000000"/>
                <w:sz w:val="18"/>
                <w:szCs w:val="18"/>
                <w:lang w:val="en-US"/>
              </w:rPr>
              <w:t>Records</w:t>
            </w:r>
          </w:p>
        </w:tc>
        <w:tc>
          <w:tcPr>
            <w:tcW w:w="1466" w:type="dxa"/>
            <w:noWrap/>
            <w:hideMark/>
          </w:tcPr>
          <w:p w:rsidR="00522408" w:rsidRPr="00522408" w:rsidRDefault="00522408">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22408">
              <w:rPr>
                <w:rFonts w:ascii="Arial" w:hAnsi="Arial" w:cs="Arial"/>
                <w:bCs w:val="0"/>
                <w:color w:val="000000"/>
                <w:sz w:val="18"/>
                <w:szCs w:val="18"/>
                <w:lang w:val="en-US"/>
              </w:rPr>
              <w:t>Min</w:t>
            </w:r>
          </w:p>
        </w:tc>
        <w:tc>
          <w:tcPr>
            <w:tcW w:w="1774" w:type="dxa"/>
            <w:noWrap/>
            <w:hideMark/>
          </w:tcPr>
          <w:p w:rsidR="00522408" w:rsidRPr="00522408" w:rsidRDefault="00522408">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22408">
              <w:rPr>
                <w:rFonts w:ascii="Arial" w:hAnsi="Arial" w:cs="Arial"/>
                <w:bCs w:val="0"/>
                <w:color w:val="000000"/>
                <w:sz w:val="18"/>
                <w:szCs w:val="18"/>
                <w:lang w:val="en-US"/>
              </w:rPr>
              <w:t>Date</w:t>
            </w:r>
          </w:p>
        </w:tc>
        <w:tc>
          <w:tcPr>
            <w:tcW w:w="1466" w:type="dxa"/>
            <w:noWrap/>
            <w:hideMark/>
          </w:tcPr>
          <w:p w:rsidR="00522408" w:rsidRPr="00522408" w:rsidRDefault="00522408">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22408">
              <w:rPr>
                <w:rFonts w:ascii="Arial" w:hAnsi="Arial" w:cs="Arial"/>
                <w:bCs w:val="0"/>
                <w:color w:val="000000"/>
                <w:sz w:val="18"/>
                <w:szCs w:val="18"/>
                <w:lang w:val="en-US"/>
              </w:rPr>
              <w:t>Max</w:t>
            </w:r>
          </w:p>
        </w:tc>
        <w:tc>
          <w:tcPr>
            <w:tcW w:w="1774" w:type="dxa"/>
            <w:noWrap/>
            <w:hideMark/>
          </w:tcPr>
          <w:p w:rsidR="00522408" w:rsidRPr="00522408" w:rsidRDefault="00522408">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22408">
              <w:rPr>
                <w:rFonts w:ascii="Arial" w:hAnsi="Arial" w:cs="Arial"/>
                <w:bCs w:val="0"/>
                <w:color w:val="000000"/>
                <w:sz w:val="18"/>
                <w:szCs w:val="18"/>
                <w:lang w:val="en-US"/>
              </w:rPr>
              <w:t>Date</w:t>
            </w:r>
          </w:p>
        </w:tc>
      </w:tr>
      <w:tr w:rsidR="00522408" w:rsidRPr="00522408" w:rsidTr="000C6CC6">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1205" w:type="dxa"/>
            <w:noWrap/>
            <w:hideMark/>
          </w:tcPr>
          <w:p w:rsidR="00522408" w:rsidRPr="00522408" w:rsidRDefault="00522408">
            <w:pPr>
              <w:jc w:val="center"/>
              <w:rPr>
                <w:rFonts w:ascii="Arial" w:hAnsi="Arial" w:cs="Arial"/>
                <w:color w:val="000000"/>
                <w:sz w:val="18"/>
                <w:szCs w:val="18"/>
              </w:rPr>
            </w:pPr>
            <w:r w:rsidRPr="00522408">
              <w:rPr>
                <w:rFonts w:ascii="Arial" w:hAnsi="Arial" w:cs="Arial"/>
                <w:b w:val="0"/>
                <w:bCs w:val="0"/>
                <w:color w:val="000000"/>
                <w:sz w:val="18"/>
                <w:szCs w:val="18"/>
              </w:rPr>
              <w:t>1</w:t>
            </w:r>
          </w:p>
        </w:tc>
        <w:tc>
          <w:tcPr>
            <w:tcW w:w="1631" w:type="dxa"/>
            <w:noWrap/>
            <w:hideMark/>
          </w:tcPr>
          <w:p w:rsidR="00522408" w:rsidRPr="00522408"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22408">
              <w:rPr>
                <w:rFonts w:ascii="Arial" w:hAnsi="Arial" w:cs="Arial"/>
                <w:color w:val="000000"/>
                <w:sz w:val="18"/>
                <w:szCs w:val="18"/>
              </w:rPr>
              <w:t>252</w:t>
            </w:r>
          </w:p>
        </w:tc>
        <w:tc>
          <w:tcPr>
            <w:tcW w:w="1466" w:type="dxa"/>
            <w:noWrap/>
            <w:hideMark/>
          </w:tcPr>
          <w:p w:rsidR="00522408" w:rsidRPr="00522408"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0000"/>
                <w:sz w:val="18"/>
                <w:szCs w:val="18"/>
              </w:rPr>
            </w:pPr>
            <w:r w:rsidRPr="00522408">
              <w:rPr>
                <w:rFonts w:ascii="Arial" w:hAnsi="Arial" w:cs="Arial"/>
                <w:b/>
                <w:bCs/>
                <w:color w:val="FF0000"/>
                <w:sz w:val="18"/>
                <w:szCs w:val="18"/>
              </w:rPr>
              <w:t>0.6867</w:t>
            </w:r>
          </w:p>
        </w:tc>
        <w:tc>
          <w:tcPr>
            <w:tcW w:w="1774" w:type="dxa"/>
            <w:noWrap/>
            <w:hideMark/>
          </w:tcPr>
          <w:p w:rsidR="00522408" w:rsidRPr="00522408"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0000"/>
                <w:sz w:val="18"/>
                <w:szCs w:val="18"/>
              </w:rPr>
            </w:pPr>
            <w:r w:rsidRPr="00522408">
              <w:rPr>
                <w:rFonts w:ascii="Arial" w:hAnsi="Arial" w:cs="Arial"/>
                <w:b/>
                <w:color w:val="FF0000"/>
                <w:sz w:val="18"/>
                <w:szCs w:val="18"/>
              </w:rPr>
              <w:t>20/01/2016</w:t>
            </w:r>
          </w:p>
        </w:tc>
        <w:tc>
          <w:tcPr>
            <w:tcW w:w="1466" w:type="dxa"/>
            <w:noWrap/>
            <w:hideMark/>
          </w:tcPr>
          <w:p w:rsidR="00522408" w:rsidRPr="00522408"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22408">
              <w:rPr>
                <w:rFonts w:ascii="Arial" w:hAnsi="Arial" w:cs="Arial"/>
                <w:color w:val="000000"/>
                <w:sz w:val="18"/>
                <w:szCs w:val="18"/>
              </w:rPr>
              <w:t>0.8122</w:t>
            </w:r>
          </w:p>
        </w:tc>
        <w:tc>
          <w:tcPr>
            <w:tcW w:w="1774" w:type="dxa"/>
            <w:noWrap/>
            <w:hideMark/>
          </w:tcPr>
          <w:p w:rsidR="00522408" w:rsidRPr="00522408"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22408">
              <w:rPr>
                <w:rFonts w:ascii="Arial" w:hAnsi="Arial" w:cs="Arial"/>
                <w:color w:val="000000"/>
                <w:sz w:val="18"/>
                <w:szCs w:val="18"/>
              </w:rPr>
              <w:t>14/05/2015</w:t>
            </w:r>
          </w:p>
        </w:tc>
      </w:tr>
      <w:tr w:rsidR="00522408" w:rsidRPr="00522408" w:rsidTr="000C6CC6">
        <w:trPr>
          <w:cnfStyle w:val="000000010000" w:firstRow="0" w:lastRow="0" w:firstColumn="0" w:lastColumn="0" w:oddVBand="0" w:evenVBand="0" w:oddHBand="0" w:evenHBand="1"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1205" w:type="dxa"/>
            <w:noWrap/>
            <w:hideMark/>
          </w:tcPr>
          <w:p w:rsidR="00522408" w:rsidRPr="00522408" w:rsidRDefault="00522408">
            <w:pPr>
              <w:jc w:val="center"/>
              <w:rPr>
                <w:rFonts w:ascii="Arial" w:hAnsi="Arial" w:cs="Arial"/>
                <w:color w:val="000000"/>
                <w:sz w:val="18"/>
                <w:szCs w:val="18"/>
              </w:rPr>
            </w:pPr>
            <w:r w:rsidRPr="00522408">
              <w:rPr>
                <w:rFonts w:ascii="Arial" w:hAnsi="Arial" w:cs="Arial"/>
                <w:b w:val="0"/>
                <w:bCs w:val="0"/>
                <w:color w:val="000000"/>
                <w:sz w:val="18"/>
                <w:szCs w:val="18"/>
              </w:rPr>
              <w:t>2</w:t>
            </w:r>
          </w:p>
        </w:tc>
        <w:tc>
          <w:tcPr>
            <w:tcW w:w="1631" w:type="dxa"/>
            <w:noWrap/>
            <w:hideMark/>
          </w:tcPr>
          <w:p w:rsidR="00522408" w:rsidRPr="00522408" w:rsidRDefault="00522408">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522408">
              <w:rPr>
                <w:rFonts w:ascii="Arial" w:hAnsi="Arial" w:cs="Arial"/>
                <w:color w:val="000000"/>
                <w:sz w:val="18"/>
                <w:szCs w:val="18"/>
              </w:rPr>
              <w:t>502</w:t>
            </w:r>
          </w:p>
        </w:tc>
        <w:tc>
          <w:tcPr>
            <w:tcW w:w="1466" w:type="dxa"/>
            <w:noWrap/>
            <w:hideMark/>
          </w:tcPr>
          <w:p w:rsidR="00522408" w:rsidRPr="00522408" w:rsidRDefault="0052240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522408">
              <w:rPr>
                <w:rFonts w:ascii="Arial" w:hAnsi="Arial" w:cs="Arial"/>
                <w:sz w:val="18"/>
                <w:szCs w:val="18"/>
              </w:rPr>
              <w:t>0.6867</w:t>
            </w:r>
          </w:p>
        </w:tc>
        <w:tc>
          <w:tcPr>
            <w:tcW w:w="1774" w:type="dxa"/>
            <w:noWrap/>
            <w:hideMark/>
          </w:tcPr>
          <w:p w:rsidR="00522408" w:rsidRPr="00522408" w:rsidRDefault="00522408">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522408">
              <w:rPr>
                <w:rFonts w:ascii="Arial" w:hAnsi="Arial" w:cs="Arial"/>
                <w:color w:val="000000"/>
                <w:sz w:val="18"/>
                <w:szCs w:val="18"/>
              </w:rPr>
              <w:t>20/01/2016</w:t>
            </w:r>
          </w:p>
        </w:tc>
        <w:tc>
          <w:tcPr>
            <w:tcW w:w="1466" w:type="dxa"/>
            <w:noWrap/>
            <w:hideMark/>
          </w:tcPr>
          <w:p w:rsidR="00522408" w:rsidRPr="00522408" w:rsidRDefault="00522408">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522408">
              <w:rPr>
                <w:rFonts w:ascii="Arial" w:hAnsi="Arial" w:cs="Arial"/>
                <w:color w:val="000000"/>
                <w:sz w:val="18"/>
                <w:szCs w:val="18"/>
              </w:rPr>
              <w:t>0.9458</w:t>
            </w:r>
          </w:p>
        </w:tc>
        <w:tc>
          <w:tcPr>
            <w:tcW w:w="1774" w:type="dxa"/>
            <w:noWrap/>
            <w:hideMark/>
          </w:tcPr>
          <w:p w:rsidR="00522408" w:rsidRPr="00522408" w:rsidRDefault="00522408">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522408">
              <w:rPr>
                <w:rFonts w:ascii="Arial" w:hAnsi="Arial" w:cs="Arial"/>
                <w:color w:val="000000"/>
                <w:sz w:val="18"/>
                <w:szCs w:val="18"/>
              </w:rPr>
              <w:t>2/07/2014</w:t>
            </w:r>
          </w:p>
        </w:tc>
      </w:tr>
      <w:tr w:rsidR="00522408" w:rsidRPr="00522408" w:rsidTr="000C6CC6">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1205" w:type="dxa"/>
            <w:noWrap/>
            <w:hideMark/>
          </w:tcPr>
          <w:p w:rsidR="00522408" w:rsidRPr="00522408" w:rsidRDefault="00522408">
            <w:pPr>
              <w:jc w:val="center"/>
              <w:rPr>
                <w:rFonts w:ascii="Arial" w:hAnsi="Arial" w:cs="Arial"/>
                <w:color w:val="000000"/>
                <w:sz w:val="18"/>
                <w:szCs w:val="18"/>
              </w:rPr>
            </w:pPr>
            <w:r w:rsidRPr="00522408">
              <w:rPr>
                <w:rFonts w:ascii="Arial" w:hAnsi="Arial" w:cs="Arial"/>
                <w:b w:val="0"/>
                <w:bCs w:val="0"/>
                <w:color w:val="000000"/>
                <w:sz w:val="18"/>
                <w:szCs w:val="18"/>
              </w:rPr>
              <w:t>3</w:t>
            </w:r>
          </w:p>
        </w:tc>
        <w:tc>
          <w:tcPr>
            <w:tcW w:w="1631" w:type="dxa"/>
            <w:noWrap/>
            <w:hideMark/>
          </w:tcPr>
          <w:p w:rsidR="00522408" w:rsidRPr="00522408"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22408">
              <w:rPr>
                <w:rFonts w:ascii="Arial" w:hAnsi="Arial" w:cs="Arial"/>
                <w:color w:val="000000"/>
                <w:sz w:val="18"/>
                <w:szCs w:val="18"/>
              </w:rPr>
              <w:t>752</w:t>
            </w:r>
          </w:p>
        </w:tc>
        <w:tc>
          <w:tcPr>
            <w:tcW w:w="1466" w:type="dxa"/>
            <w:noWrap/>
            <w:hideMark/>
          </w:tcPr>
          <w:p w:rsidR="00522408" w:rsidRPr="00522408"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522408">
              <w:rPr>
                <w:rFonts w:ascii="Arial" w:hAnsi="Arial" w:cs="Arial"/>
                <w:bCs/>
                <w:sz w:val="18"/>
                <w:szCs w:val="18"/>
              </w:rPr>
              <w:t>0.6867</w:t>
            </w:r>
          </w:p>
        </w:tc>
        <w:tc>
          <w:tcPr>
            <w:tcW w:w="1774" w:type="dxa"/>
            <w:noWrap/>
            <w:hideMark/>
          </w:tcPr>
          <w:p w:rsidR="00522408" w:rsidRPr="00522408"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22408">
              <w:rPr>
                <w:rFonts w:ascii="Arial" w:hAnsi="Arial" w:cs="Arial"/>
                <w:color w:val="000000"/>
                <w:sz w:val="18"/>
                <w:szCs w:val="18"/>
              </w:rPr>
              <w:t>20/01/2016</w:t>
            </w:r>
          </w:p>
        </w:tc>
        <w:tc>
          <w:tcPr>
            <w:tcW w:w="1466" w:type="dxa"/>
            <w:noWrap/>
            <w:hideMark/>
          </w:tcPr>
          <w:p w:rsidR="00522408" w:rsidRPr="00522408"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22408">
              <w:rPr>
                <w:rFonts w:ascii="Arial" w:hAnsi="Arial" w:cs="Arial"/>
                <w:color w:val="000000"/>
                <w:sz w:val="18"/>
                <w:szCs w:val="18"/>
              </w:rPr>
              <w:t>1.0553</w:t>
            </w:r>
          </w:p>
        </w:tc>
        <w:tc>
          <w:tcPr>
            <w:tcW w:w="1774" w:type="dxa"/>
            <w:noWrap/>
            <w:hideMark/>
          </w:tcPr>
          <w:p w:rsidR="00522408" w:rsidRPr="00522408"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22408">
              <w:rPr>
                <w:rFonts w:ascii="Arial" w:hAnsi="Arial" w:cs="Arial"/>
                <w:color w:val="000000"/>
                <w:sz w:val="18"/>
                <w:szCs w:val="18"/>
              </w:rPr>
              <w:t>12/04/2013</w:t>
            </w:r>
          </w:p>
        </w:tc>
      </w:tr>
      <w:tr w:rsidR="00522408" w:rsidRPr="00522408" w:rsidTr="000C6CC6">
        <w:trPr>
          <w:cnfStyle w:val="000000010000" w:firstRow="0" w:lastRow="0" w:firstColumn="0" w:lastColumn="0" w:oddVBand="0" w:evenVBand="0" w:oddHBand="0" w:evenHBand="1"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1205" w:type="dxa"/>
            <w:noWrap/>
            <w:hideMark/>
          </w:tcPr>
          <w:p w:rsidR="00522408" w:rsidRPr="00522408" w:rsidRDefault="00522408">
            <w:pPr>
              <w:jc w:val="center"/>
              <w:rPr>
                <w:rFonts w:ascii="Arial" w:hAnsi="Arial" w:cs="Arial"/>
                <w:color w:val="000000"/>
                <w:sz w:val="18"/>
                <w:szCs w:val="18"/>
              </w:rPr>
            </w:pPr>
            <w:r w:rsidRPr="00522408">
              <w:rPr>
                <w:rFonts w:ascii="Arial" w:hAnsi="Arial" w:cs="Arial"/>
                <w:b w:val="0"/>
                <w:bCs w:val="0"/>
                <w:color w:val="000000"/>
                <w:sz w:val="18"/>
                <w:szCs w:val="18"/>
              </w:rPr>
              <w:t>5</w:t>
            </w:r>
          </w:p>
        </w:tc>
        <w:tc>
          <w:tcPr>
            <w:tcW w:w="1631" w:type="dxa"/>
            <w:noWrap/>
            <w:hideMark/>
          </w:tcPr>
          <w:p w:rsidR="00522408" w:rsidRPr="00522408" w:rsidRDefault="00522408">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522408">
              <w:rPr>
                <w:rFonts w:ascii="Arial" w:hAnsi="Arial" w:cs="Arial"/>
                <w:color w:val="000000"/>
                <w:sz w:val="18"/>
                <w:szCs w:val="18"/>
              </w:rPr>
              <w:t>1256</w:t>
            </w:r>
          </w:p>
        </w:tc>
        <w:tc>
          <w:tcPr>
            <w:tcW w:w="1466" w:type="dxa"/>
            <w:noWrap/>
            <w:hideMark/>
          </w:tcPr>
          <w:p w:rsidR="00522408" w:rsidRPr="00522408" w:rsidRDefault="00522408">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522408">
              <w:rPr>
                <w:rFonts w:ascii="Arial" w:hAnsi="Arial" w:cs="Arial"/>
                <w:color w:val="000000"/>
                <w:sz w:val="18"/>
                <w:szCs w:val="18"/>
              </w:rPr>
              <w:t>0.6867</w:t>
            </w:r>
          </w:p>
        </w:tc>
        <w:tc>
          <w:tcPr>
            <w:tcW w:w="1774" w:type="dxa"/>
            <w:noWrap/>
            <w:hideMark/>
          </w:tcPr>
          <w:p w:rsidR="00522408" w:rsidRPr="00522408" w:rsidRDefault="00522408">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522408">
              <w:rPr>
                <w:rFonts w:ascii="Arial" w:hAnsi="Arial" w:cs="Arial"/>
                <w:color w:val="000000"/>
                <w:sz w:val="18"/>
                <w:szCs w:val="18"/>
              </w:rPr>
              <w:t>20/01/2016</w:t>
            </w:r>
          </w:p>
        </w:tc>
        <w:tc>
          <w:tcPr>
            <w:tcW w:w="1466" w:type="dxa"/>
            <w:noWrap/>
            <w:hideMark/>
          </w:tcPr>
          <w:p w:rsidR="00522408" w:rsidRPr="00522408" w:rsidRDefault="00522408">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00FF"/>
                <w:sz w:val="18"/>
                <w:szCs w:val="18"/>
              </w:rPr>
            </w:pPr>
            <w:r w:rsidRPr="00522408">
              <w:rPr>
                <w:rFonts w:ascii="Arial" w:hAnsi="Arial" w:cs="Arial"/>
                <w:b/>
                <w:color w:val="0000FF"/>
                <w:sz w:val="18"/>
                <w:szCs w:val="18"/>
              </w:rPr>
              <w:t>1.1055</w:t>
            </w:r>
          </w:p>
        </w:tc>
        <w:tc>
          <w:tcPr>
            <w:tcW w:w="1774" w:type="dxa"/>
            <w:noWrap/>
            <w:hideMark/>
          </w:tcPr>
          <w:p w:rsidR="00522408" w:rsidRPr="00522408" w:rsidRDefault="00522408">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00FF"/>
                <w:sz w:val="18"/>
                <w:szCs w:val="18"/>
              </w:rPr>
            </w:pPr>
            <w:r w:rsidRPr="00522408">
              <w:rPr>
                <w:rFonts w:ascii="Arial" w:hAnsi="Arial" w:cs="Arial"/>
                <w:b/>
                <w:color w:val="0000FF"/>
                <w:sz w:val="18"/>
                <w:szCs w:val="18"/>
              </w:rPr>
              <w:t>28/07/2011</w:t>
            </w:r>
          </w:p>
        </w:tc>
      </w:tr>
      <w:tr w:rsidR="00522408" w:rsidRPr="00522408" w:rsidTr="000C6CC6">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1205" w:type="dxa"/>
            <w:noWrap/>
            <w:hideMark/>
          </w:tcPr>
          <w:p w:rsidR="00522408" w:rsidRPr="00522408" w:rsidRDefault="00522408">
            <w:pPr>
              <w:jc w:val="center"/>
              <w:rPr>
                <w:rFonts w:ascii="Arial" w:hAnsi="Arial" w:cs="Arial"/>
                <w:color w:val="000000"/>
                <w:sz w:val="18"/>
                <w:szCs w:val="18"/>
              </w:rPr>
            </w:pPr>
            <w:r w:rsidRPr="00522408">
              <w:rPr>
                <w:rFonts w:ascii="Arial" w:hAnsi="Arial" w:cs="Arial"/>
                <w:b w:val="0"/>
                <w:bCs w:val="0"/>
                <w:color w:val="000000"/>
                <w:sz w:val="18"/>
                <w:szCs w:val="18"/>
              </w:rPr>
              <w:t>7</w:t>
            </w:r>
          </w:p>
        </w:tc>
        <w:tc>
          <w:tcPr>
            <w:tcW w:w="1631" w:type="dxa"/>
            <w:noWrap/>
            <w:hideMark/>
          </w:tcPr>
          <w:p w:rsidR="00522408" w:rsidRPr="00522408"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22408">
              <w:rPr>
                <w:rFonts w:ascii="Arial" w:hAnsi="Arial" w:cs="Arial"/>
                <w:color w:val="000000"/>
                <w:sz w:val="18"/>
                <w:szCs w:val="18"/>
              </w:rPr>
              <w:t>1758</w:t>
            </w:r>
          </w:p>
        </w:tc>
        <w:tc>
          <w:tcPr>
            <w:tcW w:w="1466" w:type="dxa"/>
            <w:noWrap/>
            <w:hideMark/>
          </w:tcPr>
          <w:p w:rsidR="00522408" w:rsidRPr="00522408"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22408">
              <w:rPr>
                <w:rFonts w:ascii="Arial" w:hAnsi="Arial" w:cs="Arial"/>
                <w:color w:val="000000"/>
                <w:sz w:val="18"/>
                <w:szCs w:val="18"/>
              </w:rPr>
              <w:t>0.6326</w:t>
            </w:r>
          </w:p>
        </w:tc>
        <w:tc>
          <w:tcPr>
            <w:tcW w:w="1774" w:type="dxa"/>
            <w:noWrap/>
            <w:hideMark/>
          </w:tcPr>
          <w:p w:rsidR="00522408" w:rsidRPr="00522408"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22408">
              <w:rPr>
                <w:rFonts w:ascii="Arial" w:hAnsi="Arial" w:cs="Arial"/>
                <w:color w:val="000000"/>
                <w:sz w:val="18"/>
                <w:szCs w:val="18"/>
              </w:rPr>
              <w:t>2/03/2009</w:t>
            </w:r>
          </w:p>
        </w:tc>
        <w:tc>
          <w:tcPr>
            <w:tcW w:w="1466" w:type="dxa"/>
            <w:noWrap/>
            <w:hideMark/>
          </w:tcPr>
          <w:p w:rsidR="00522408" w:rsidRPr="00522408"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22408">
              <w:rPr>
                <w:rFonts w:ascii="Arial" w:hAnsi="Arial" w:cs="Arial"/>
                <w:color w:val="000000"/>
                <w:sz w:val="18"/>
                <w:szCs w:val="18"/>
              </w:rPr>
              <w:t>1.1055</w:t>
            </w:r>
          </w:p>
        </w:tc>
        <w:tc>
          <w:tcPr>
            <w:tcW w:w="1774" w:type="dxa"/>
            <w:noWrap/>
            <w:hideMark/>
          </w:tcPr>
          <w:p w:rsidR="00522408" w:rsidRPr="00522408"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22408">
              <w:rPr>
                <w:rFonts w:ascii="Arial" w:hAnsi="Arial" w:cs="Arial"/>
                <w:color w:val="000000"/>
                <w:sz w:val="18"/>
                <w:szCs w:val="18"/>
              </w:rPr>
              <w:t>28/07/2011</w:t>
            </w:r>
          </w:p>
        </w:tc>
      </w:tr>
      <w:tr w:rsidR="00522408" w:rsidRPr="00522408" w:rsidTr="000C6CC6">
        <w:trPr>
          <w:cnfStyle w:val="000000010000" w:firstRow="0" w:lastRow="0" w:firstColumn="0" w:lastColumn="0" w:oddVBand="0" w:evenVBand="0" w:oddHBand="0" w:evenHBand="1"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1205" w:type="dxa"/>
            <w:noWrap/>
            <w:hideMark/>
          </w:tcPr>
          <w:p w:rsidR="00522408" w:rsidRPr="00522408" w:rsidRDefault="00522408">
            <w:pPr>
              <w:jc w:val="center"/>
              <w:rPr>
                <w:rFonts w:ascii="Arial" w:hAnsi="Arial" w:cs="Arial"/>
                <w:color w:val="000000"/>
                <w:sz w:val="18"/>
                <w:szCs w:val="18"/>
              </w:rPr>
            </w:pPr>
            <w:r w:rsidRPr="00522408">
              <w:rPr>
                <w:rFonts w:ascii="Arial" w:hAnsi="Arial" w:cs="Arial"/>
                <w:b w:val="0"/>
                <w:bCs w:val="0"/>
                <w:color w:val="000000"/>
                <w:sz w:val="18"/>
                <w:szCs w:val="18"/>
              </w:rPr>
              <w:t>10</w:t>
            </w:r>
          </w:p>
        </w:tc>
        <w:tc>
          <w:tcPr>
            <w:tcW w:w="1631" w:type="dxa"/>
            <w:noWrap/>
            <w:hideMark/>
          </w:tcPr>
          <w:p w:rsidR="00522408" w:rsidRPr="00522408" w:rsidRDefault="00522408">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522408">
              <w:rPr>
                <w:rFonts w:ascii="Arial" w:hAnsi="Arial" w:cs="Arial"/>
                <w:color w:val="000000"/>
                <w:sz w:val="18"/>
                <w:szCs w:val="18"/>
              </w:rPr>
              <w:t>2511</w:t>
            </w:r>
          </w:p>
        </w:tc>
        <w:tc>
          <w:tcPr>
            <w:tcW w:w="1466" w:type="dxa"/>
            <w:noWrap/>
            <w:hideMark/>
          </w:tcPr>
          <w:p w:rsidR="00522408" w:rsidRPr="00522408" w:rsidRDefault="00522408">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522408">
              <w:rPr>
                <w:rFonts w:ascii="Arial" w:hAnsi="Arial" w:cs="Arial"/>
                <w:color w:val="000000"/>
                <w:sz w:val="18"/>
                <w:szCs w:val="18"/>
              </w:rPr>
              <w:t>0.6122</w:t>
            </w:r>
          </w:p>
        </w:tc>
        <w:tc>
          <w:tcPr>
            <w:tcW w:w="1774" w:type="dxa"/>
            <w:noWrap/>
            <w:hideMark/>
          </w:tcPr>
          <w:p w:rsidR="00522408" w:rsidRPr="00522408" w:rsidRDefault="00522408">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522408">
              <w:rPr>
                <w:rFonts w:ascii="Arial" w:hAnsi="Arial" w:cs="Arial"/>
                <w:color w:val="000000"/>
                <w:sz w:val="18"/>
                <w:szCs w:val="18"/>
              </w:rPr>
              <w:t>28/10/2008</w:t>
            </w:r>
          </w:p>
        </w:tc>
        <w:tc>
          <w:tcPr>
            <w:tcW w:w="1466" w:type="dxa"/>
            <w:noWrap/>
            <w:hideMark/>
          </w:tcPr>
          <w:p w:rsidR="00522408" w:rsidRPr="00522408" w:rsidRDefault="0052240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522408">
              <w:rPr>
                <w:rFonts w:ascii="Arial" w:hAnsi="Arial" w:cs="Arial"/>
                <w:sz w:val="18"/>
                <w:szCs w:val="18"/>
              </w:rPr>
              <w:t>1.1055</w:t>
            </w:r>
          </w:p>
        </w:tc>
        <w:tc>
          <w:tcPr>
            <w:tcW w:w="1774" w:type="dxa"/>
            <w:noWrap/>
            <w:hideMark/>
          </w:tcPr>
          <w:p w:rsidR="00522408" w:rsidRPr="00522408" w:rsidRDefault="0052240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522408">
              <w:rPr>
                <w:rFonts w:ascii="Arial" w:hAnsi="Arial" w:cs="Arial"/>
                <w:sz w:val="18"/>
                <w:szCs w:val="18"/>
              </w:rPr>
              <w:t>28/07/2011</w:t>
            </w:r>
          </w:p>
        </w:tc>
      </w:tr>
      <w:tr w:rsidR="00522408" w:rsidRPr="00522408" w:rsidTr="000C6CC6">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1205" w:type="dxa"/>
            <w:noWrap/>
            <w:hideMark/>
          </w:tcPr>
          <w:p w:rsidR="00522408" w:rsidRPr="00522408" w:rsidRDefault="00522408">
            <w:pPr>
              <w:jc w:val="center"/>
              <w:rPr>
                <w:rFonts w:ascii="Arial" w:hAnsi="Arial" w:cs="Arial"/>
                <w:color w:val="000000"/>
                <w:sz w:val="18"/>
                <w:szCs w:val="18"/>
              </w:rPr>
            </w:pPr>
            <w:r w:rsidRPr="00522408">
              <w:rPr>
                <w:rFonts w:ascii="Arial" w:hAnsi="Arial" w:cs="Arial"/>
                <w:b w:val="0"/>
                <w:bCs w:val="0"/>
                <w:color w:val="000000"/>
                <w:sz w:val="18"/>
                <w:szCs w:val="18"/>
              </w:rPr>
              <w:t>15</w:t>
            </w:r>
          </w:p>
        </w:tc>
        <w:tc>
          <w:tcPr>
            <w:tcW w:w="1631" w:type="dxa"/>
            <w:noWrap/>
            <w:hideMark/>
          </w:tcPr>
          <w:p w:rsidR="00522408" w:rsidRPr="00522408"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22408">
              <w:rPr>
                <w:rFonts w:ascii="Arial" w:hAnsi="Arial" w:cs="Arial"/>
                <w:color w:val="000000"/>
                <w:sz w:val="18"/>
                <w:szCs w:val="18"/>
              </w:rPr>
              <w:t>3784</w:t>
            </w:r>
          </w:p>
        </w:tc>
        <w:tc>
          <w:tcPr>
            <w:tcW w:w="1466" w:type="dxa"/>
            <w:noWrap/>
            <w:hideMark/>
          </w:tcPr>
          <w:p w:rsidR="00522408" w:rsidRPr="00522408"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22408">
              <w:rPr>
                <w:rFonts w:ascii="Arial" w:hAnsi="Arial" w:cs="Arial"/>
                <w:color w:val="000000"/>
                <w:sz w:val="18"/>
                <w:szCs w:val="18"/>
              </w:rPr>
              <w:t>0.4833</w:t>
            </w:r>
          </w:p>
        </w:tc>
        <w:tc>
          <w:tcPr>
            <w:tcW w:w="1774" w:type="dxa"/>
            <w:noWrap/>
            <w:hideMark/>
          </w:tcPr>
          <w:p w:rsidR="00522408" w:rsidRPr="00522408"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22408">
              <w:rPr>
                <w:rFonts w:ascii="Arial" w:hAnsi="Arial" w:cs="Arial"/>
                <w:color w:val="000000"/>
                <w:sz w:val="18"/>
                <w:szCs w:val="18"/>
              </w:rPr>
              <w:t>3/04/2001</w:t>
            </w:r>
          </w:p>
        </w:tc>
        <w:tc>
          <w:tcPr>
            <w:tcW w:w="1466" w:type="dxa"/>
            <w:noWrap/>
            <w:hideMark/>
          </w:tcPr>
          <w:p w:rsidR="00522408" w:rsidRPr="00522408"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522408">
              <w:rPr>
                <w:rFonts w:ascii="Arial" w:hAnsi="Arial" w:cs="Arial"/>
                <w:bCs/>
                <w:sz w:val="18"/>
                <w:szCs w:val="18"/>
              </w:rPr>
              <w:t>1.1055</w:t>
            </w:r>
          </w:p>
        </w:tc>
        <w:tc>
          <w:tcPr>
            <w:tcW w:w="1774" w:type="dxa"/>
            <w:noWrap/>
            <w:hideMark/>
          </w:tcPr>
          <w:p w:rsidR="00522408" w:rsidRPr="00522408"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22408">
              <w:rPr>
                <w:rFonts w:ascii="Arial" w:hAnsi="Arial" w:cs="Arial"/>
                <w:sz w:val="18"/>
                <w:szCs w:val="18"/>
              </w:rPr>
              <w:t>28/07/2011</w:t>
            </w:r>
          </w:p>
        </w:tc>
      </w:tr>
    </w:tbl>
    <w:p w:rsidR="0021144E" w:rsidRDefault="0021144E" w:rsidP="0021144E">
      <w:pPr>
        <w:jc w:val="left"/>
        <w:rPr>
          <w:sz w:val="16"/>
          <w:szCs w:val="16"/>
        </w:rPr>
      </w:pPr>
      <w:r w:rsidRPr="0021144E">
        <w:rPr>
          <w:sz w:val="16"/>
          <w:szCs w:val="16"/>
        </w:rPr>
        <w:t>Source</w:t>
      </w:r>
      <w:r>
        <w:rPr>
          <w:sz w:val="16"/>
          <w:szCs w:val="16"/>
        </w:rPr>
        <w:t xml:space="preserve"> Data</w:t>
      </w:r>
      <w:r w:rsidR="00522408">
        <w:rPr>
          <w:sz w:val="16"/>
          <w:szCs w:val="16"/>
        </w:rPr>
        <w:t>: RBA</w:t>
      </w:r>
    </w:p>
    <w:p w:rsidR="0021144E" w:rsidRPr="00E41020" w:rsidRDefault="0021144E" w:rsidP="00884C94">
      <w:pPr>
        <w:spacing w:before="120" w:after="120"/>
        <w:jc w:val="left"/>
        <w:rPr>
          <w:rFonts w:ascii="Arial" w:hAnsi="Arial" w:cs="Arial"/>
          <w:sz w:val="18"/>
          <w:szCs w:val="18"/>
        </w:rPr>
      </w:pPr>
      <w:r w:rsidRPr="00E41020">
        <w:rPr>
          <w:rFonts w:ascii="Arial" w:hAnsi="Arial" w:cs="Arial"/>
          <w:sz w:val="18"/>
          <w:szCs w:val="18"/>
        </w:rPr>
        <w:t>So from the data the following is revealed:</w:t>
      </w:r>
    </w:p>
    <w:tbl>
      <w:tblPr>
        <w:tblStyle w:val="LightGrid-Accent1"/>
        <w:tblW w:w="9318" w:type="dxa"/>
        <w:tblInd w:w="108" w:type="dxa"/>
        <w:tblLook w:val="04A0" w:firstRow="1" w:lastRow="0" w:firstColumn="1" w:lastColumn="0" w:noHBand="0" w:noVBand="1"/>
      </w:tblPr>
      <w:tblGrid>
        <w:gridCol w:w="869"/>
        <w:gridCol w:w="1207"/>
        <w:gridCol w:w="1207"/>
        <w:gridCol w:w="1207"/>
        <w:gridCol w:w="1207"/>
        <w:gridCol w:w="1207"/>
        <w:gridCol w:w="1207"/>
        <w:gridCol w:w="1207"/>
      </w:tblGrid>
      <w:tr w:rsidR="00522408" w:rsidRPr="00522408" w:rsidTr="00522408">
        <w:trPr>
          <w:cnfStyle w:val="100000000000" w:firstRow="1" w:lastRow="0" w:firstColumn="0" w:lastColumn="0" w:oddVBand="0" w:evenVBand="0" w:oddHBand="0"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869" w:type="dxa"/>
            <w:noWrap/>
            <w:hideMark/>
          </w:tcPr>
          <w:p w:rsidR="00522408" w:rsidRPr="00522408" w:rsidRDefault="00522408">
            <w:pPr>
              <w:rPr>
                <w:rFonts w:ascii="Arial" w:hAnsi="Arial" w:cs="Arial"/>
                <w:color w:val="000000"/>
                <w:sz w:val="18"/>
                <w:szCs w:val="18"/>
              </w:rPr>
            </w:pPr>
            <w:r w:rsidRPr="00522408">
              <w:rPr>
                <w:rFonts w:ascii="Arial" w:hAnsi="Arial" w:cs="Arial"/>
                <w:bCs w:val="0"/>
                <w:color w:val="000000"/>
                <w:sz w:val="18"/>
                <w:szCs w:val="18"/>
                <w:lang w:val="en-US"/>
              </w:rPr>
              <w:t>Years</w:t>
            </w:r>
          </w:p>
        </w:tc>
        <w:tc>
          <w:tcPr>
            <w:tcW w:w="1207" w:type="dxa"/>
            <w:noWrap/>
            <w:hideMark/>
          </w:tcPr>
          <w:p w:rsidR="00522408" w:rsidRPr="00522408" w:rsidRDefault="00522408">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22408">
              <w:rPr>
                <w:rFonts w:ascii="Arial" w:hAnsi="Arial" w:cs="Arial"/>
                <w:bCs w:val="0"/>
                <w:color w:val="000000"/>
                <w:sz w:val="18"/>
                <w:szCs w:val="18"/>
                <w:lang w:val="en-US"/>
              </w:rPr>
              <w:t>Range</w:t>
            </w:r>
          </w:p>
        </w:tc>
        <w:tc>
          <w:tcPr>
            <w:tcW w:w="1207" w:type="dxa"/>
            <w:noWrap/>
            <w:hideMark/>
          </w:tcPr>
          <w:p w:rsidR="00522408" w:rsidRPr="00522408" w:rsidRDefault="00522408" w:rsidP="00522408">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22408">
              <w:rPr>
                <w:rFonts w:ascii="Arial" w:hAnsi="Arial" w:cs="Arial"/>
                <w:bCs w:val="0"/>
                <w:color w:val="000000"/>
                <w:sz w:val="18"/>
                <w:szCs w:val="18"/>
                <w:lang w:val="en-US"/>
              </w:rPr>
              <w:t>0.382</w:t>
            </w:r>
          </w:p>
        </w:tc>
        <w:tc>
          <w:tcPr>
            <w:tcW w:w="1207" w:type="dxa"/>
            <w:noWrap/>
            <w:hideMark/>
          </w:tcPr>
          <w:p w:rsidR="00522408" w:rsidRPr="00522408" w:rsidRDefault="00522408" w:rsidP="00522408">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22408">
              <w:rPr>
                <w:rFonts w:ascii="Arial" w:hAnsi="Arial" w:cs="Arial"/>
                <w:bCs w:val="0"/>
                <w:color w:val="000000"/>
                <w:sz w:val="18"/>
                <w:szCs w:val="18"/>
                <w:lang w:val="en-US"/>
              </w:rPr>
              <w:t>0.5</w:t>
            </w:r>
          </w:p>
        </w:tc>
        <w:tc>
          <w:tcPr>
            <w:tcW w:w="1207" w:type="dxa"/>
            <w:noWrap/>
            <w:hideMark/>
          </w:tcPr>
          <w:p w:rsidR="00522408" w:rsidRPr="00522408" w:rsidRDefault="00522408" w:rsidP="00522408">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22408">
              <w:rPr>
                <w:rFonts w:ascii="Arial" w:hAnsi="Arial" w:cs="Arial"/>
                <w:bCs w:val="0"/>
                <w:color w:val="000000"/>
                <w:sz w:val="18"/>
                <w:szCs w:val="18"/>
                <w:lang w:val="en-US"/>
              </w:rPr>
              <w:t>0.618</w:t>
            </w:r>
          </w:p>
        </w:tc>
        <w:tc>
          <w:tcPr>
            <w:tcW w:w="1207" w:type="dxa"/>
            <w:noWrap/>
            <w:hideMark/>
          </w:tcPr>
          <w:p w:rsidR="00522408" w:rsidRPr="00522408" w:rsidRDefault="00522408" w:rsidP="00522408">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22408">
              <w:rPr>
                <w:rFonts w:ascii="Arial" w:hAnsi="Arial" w:cs="Arial"/>
                <w:bCs w:val="0"/>
                <w:color w:val="000000"/>
                <w:sz w:val="18"/>
                <w:szCs w:val="18"/>
                <w:lang w:val="en-US"/>
              </w:rPr>
              <w:t>0.382</w:t>
            </w:r>
          </w:p>
        </w:tc>
        <w:tc>
          <w:tcPr>
            <w:tcW w:w="1207" w:type="dxa"/>
            <w:noWrap/>
            <w:hideMark/>
          </w:tcPr>
          <w:p w:rsidR="00522408" w:rsidRPr="00522408" w:rsidRDefault="00522408" w:rsidP="00522408">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22408">
              <w:rPr>
                <w:rFonts w:ascii="Arial" w:hAnsi="Arial" w:cs="Arial"/>
                <w:bCs w:val="0"/>
                <w:color w:val="000000"/>
                <w:sz w:val="18"/>
                <w:szCs w:val="18"/>
                <w:lang w:val="en-US"/>
              </w:rPr>
              <w:t>0.5</w:t>
            </w:r>
          </w:p>
        </w:tc>
        <w:tc>
          <w:tcPr>
            <w:tcW w:w="1207" w:type="dxa"/>
            <w:noWrap/>
            <w:hideMark/>
          </w:tcPr>
          <w:p w:rsidR="00522408" w:rsidRPr="00522408" w:rsidRDefault="00522408" w:rsidP="00522408">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rPr>
            </w:pPr>
            <w:r w:rsidRPr="00522408">
              <w:rPr>
                <w:rFonts w:ascii="Arial" w:hAnsi="Arial" w:cs="Arial"/>
                <w:bCs w:val="0"/>
                <w:color w:val="000000"/>
                <w:sz w:val="18"/>
                <w:szCs w:val="18"/>
                <w:lang w:val="en-US"/>
              </w:rPr>
              <w:t>0.618</w:t>
            </w:r>
          </w:p>
        </w:tc>
      </w:tr>
      <w:tr w:rsidR="00522408" w:rsidRPr="00522408" w:rsidTr="00522408">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869" w:type="dxa"/>
            <w:noWrap/>
            <w:hideMark/>
          </w:tcPr>
          <w:p w:rsidR="00522408" w:rsidRPr="00522408" w:rsidRDefault="00522408">
            <w:pPr>
              <w:jc w:val="center"/>
              <w:rPr>
                <w:rFonts w:ascii="Arial" w:hAnsi="Arial" w:cs="Arial"/>
                <w:color w:val="000000"/>
                <w:sz w:val="18"/>
                <w:szCs w:val="18"/>
              </w:rPr>
            </w:pPr>
            <w:r w:rsidRPr="00522408">
              <w:rPr>
                <w:rFonts w:ascii="Arial" w:hAnsi="Arial" w:cs="Arial"/>
                <w:b w:val="0"/>
                <w:bCs w:val="0"/>
                <w:color w:val="000000"/>
                <w:sz w:val="18"/>
                <w:szCs w:val="18"/>
                <w:lang w:val="en-US"/>
              </w:rPr>
              <w:t>1</w:t>
            </w:r>
          </w:p>
        </w:tc>
        <w:tc>
          <w:tcPr>
            <w:tcW w:w="1207" w:type="dxa"/>
            <w:noWrap/>
            <w:hideMark/>
          </w:tcPr>
          <w:p w:rsidR="00522408" w:rsidRPr="00522408"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22408">
              <w:rPr>
                <w:rFonts w:ascii="Arial" w:hAnsi="Arial" w:cs="Arial"/>
                <w:color w:val="000000"/>
                <w:sz w:val="18"/>
                <w:szCs w:val="18"/>
                <w:lang w:val="en-US"/>
              </w:rPr>
              <w:t>0.1255</w:t>
            </w:r>
          </w:p>
        </w:tc>
        <w:tc>
          <w:tcPr>
            <w:tcW w:w="1207" w:type="dxa"/>
            <w:noWrap/>
            <w:hideMark/>
          </w:tcPr>
          <w:p w:rsidR="00522408" w:rsidRPr="00522408"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79646"/>
                <w:sz w:val="18"/>
                <w:szCs w:val="18"/>
              </w:rPr>
            </w:pPr>
            <w:r w:rsidRPr="00522408">
              <w:rPr>
                <w:rFonts w:ascii="Arial" w:hAnsi="Arial" w:cs="Arial"/>
                <w:color w:val="F79646"/>
                <w:sz w:val="18"/>
                <w:szCs w:val="18"/>
                <w:lang w:val="en-US"/>
              </w:rPr>
              <w:t>0.0479</w:t>
            </w:r>
          </w:p>
        </w:tc>
        <w:tc>
          <w:tcPr>
            <w:tcW w:w="1207" w:type="dxa"/>
            <w:noWrap/>
            <w:hideMark/>
          </w:tcPr>
          <w:p w:rsidR="00522408" w:rsidRPr="00522408"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79646"/>
                <w:sz w:val="18"/>
                <w:szCs w:val="18"/>
              </w:rPr>
            </w:pPr>
            <w:r w:rsidRPr="00522408">
              <w:rPr>
                <w:rFonts w:ascii="Arial" w:hAnsi="Arial" w:cs="Arial"/>
                <w:color w:val="F79646"/>
                <w:sz w:val="18"/>
                <w:szCs w:val="18"/>
                <w:lang w:val="en-US"/>
              </w:rPr>
              <w:t>0.0628</w:t>
            </w:r>
          </w:p>
        </w:tc>
        <w:tc>
          <w:tcPr>
            <w:tcW w:w="1207" w:type="dxa"/>
            <w:noWrap/>
            <w:hideMark/>
          </w:tcPr>
          <w:p w:rsidR="00522408" w:rsidRPr="00522408"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79646"/>
                <w:sz w:val="18"/>
                <w:szCs w:val="18"/>
              </w:rPr>
            </w:pPr>
            <w:r w:rsidRPr="00522408">
              <w:rPr>
                <w:rFonts w:ascii="Arial" w:hAnsi="Arial" w:cs="Arial"/>
                <w:color w:val="F79646"/>
                <w:sz w:val="18"/>
                <w:szCs w:val="18"/>
                <w:lang w:val="en-US"/>
              </w:rPr>
              <w:t>0.0776</w:t>
            </w:r>
          </w:p>
        </w:tc>
        <w:tc>
          <w:tcPr>
            <w:tcW w:w="1207" w:type="dxa"/>
            <w:noWrap/>
            <w:hideMark/>
          </w:tcPr>
          <w:p w:rsidR="00522408" w:rsidRPr="00522408"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22408">
              <w:rPr>
                <w:rFonts w:ascii="Arial" w:hAnsi="Arial" w:cs="Arial"/>
                <w:color w:val="000000"/>
                <w:sz w:val="18"/>
                <w:szCs w:val="18"/>
                <w:lang w:val="en-US"/>
              </w:rPr>
              <w:t>0.7346</w:t>
            </w:r>
          </w:p>
        </w:tc>
        <w:tc>
          <w:tcPr>
            <w:tcW w:w="1207" w:type="dxa"/>
            <w:noWrap/>
            <w:hideMark/>
          </w:tcPr>
          <w:p w:rsidR="00522408" w:rsidRPr="00522408"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22408">
              <w:rPr>
                <w:rFonts w:ascii="Arial" w:hAnsi="Arial" w:cs="Arial"/>
                <w:color w:val="000000"/>
                <w:sz w:val="18"/>
                <w:szCs w:val="18"/>
                <w:lang w:val="en-US"/>
              </w:rPr>
              <w:t>0.7495</w:t>
            </w:r>
          </w:p>
        </w:tc>
        <w:tc>
          <w:tcPr>
            <w:tcW w:w="1207" w:type="dxa"/>
            <w:noWrap/>
            <w:hideMark/>
          </w:tcPr>
          <w:p w:rsidR="00522408" w:rsidRPr="00522408"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CC"/>
                <w:sz w:val="18"/>
                <w:szCs w:val="18"/>
              </w:rPr>
            </w:pPr>
            <w:r w:rsidRPr="00522408">
              <w:rPr>
                <w:rFonts w:ascii="Arial" w:hAnsi="Arial" w:cs="Arial"/>
                <w:b/>
                <w:bCs/>
                <w:color w:val="0000CC"/>
                <w:sz w:val="18"/>
                <w:szCs w:val="18"/>
                <w:lang w:val="en-US"/>
              </w:rPr>
              <w:t>0.7643</w:t>
            </w:r>
          </w:p>
        </w:tc>
      </w:tr>
      <w:tr w:rsidR="00522408" w:rsidRPr="00522408" w:rsidTr="00522408">
        <w:trPr>
          <w:cnfStyle w:val="000000010000" w:firstRow="0" w:lastRow="0" w:firstColumn="0" w:lastColumn="0" w:oddVBand="0" w:evenVBand="0" w:oddHBand="0" w:evenHBand="1"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869" w:type="dxa"/>
            <w:noWrap/>
            <w:hideMark/>
          </w:tcPr>
          <w:p w:rsidR="00522408" w:rsidRPr="00522408" w:rsidRDefault="00522408">
            <w:pPr>
              <w:jc w:val="center"/>
              <w:rPr>
                <w:rFonts w:ascii="Arial" w:hAnsi="Arial" w:cs="Arial"/>
                <w:color w:val="000000"/>
                <w:sz w:val="18"/>
                <w:szCs w:val="18"/>
              </w:rPr>
            </w:pPr>
            <w:r w:rsidRPr="00522408">
              <w:rPr>
                <w:rFonts w:ascii="Arial" w:hAnsi="Arial" w:cs="Arial"/>
                <w:b w:val="0"/>
                <w:bCs w:val="0"/>
                <w:color w:val="000000"/>
                <w:sz w:val="18"/>
                <w:szCs w:val="18"/>
                <w:lang w:val="en-US"/>
              </w:rPr>
              <w:t>2</w:t>
            </w:r>
          </w:p>
        </w:tc>
        <w:tc>
          <w:tcPr>
            <w:tcW w:w="1207" w:type="dxa"/>
            <w:noWrap/>
            <w:hideMark/>
          </w:tcPr>
          <w:p w:rsidR="00522408" w:rsidRPr="00522408" w:rsidRDefault="00522408">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522408">
              <w:rPr>
                <w:rFonts w:ascii="Arial" w:hAnsi="Arial" w:cs="Arial"/>
                <w:color w:val="000000"/>
                <w:sz w:val="18"/>
                <w:szCs w:val="18"/>
                <w:lang w:val="en-US"/>
              </w:rPr>
              <w:t>0.2591</w:t>
            </w:r>
          </w:p>
        </w:tc>
        <w:tc>
          <w:tcPr>
            <w:tcW w:w="1207" w:type="dxa"/>
            <w:noWrap/>
            <w:hideMark/>
          </w:tcPr>
          <w:p w:rsidR="00522408" w:rsidRPr="00522408" w:rsidRDefault="00522408">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F79646"/>
                <w:sz w:val="18"/>
                <w:szCs w:val="18"/>
              </w:rPr>
            </w:pPr>
            <w:r w:rsidRPr="00522408">
              <w:rPr>
                <w:rFonts w:ascii="Arial" w:hAnsi="Arial" w:cs="Arial"/>
                <w:color w:val="F79646"/>
                <w:sz w:val="18"/>
                <w:szCs w:val="18"/>
                <w:lang w:val="en-US"/>
              </w:rPr>
              <w:t>0.0990</w:t>
            </w:r>
          </w:p>
        </w:tc>
        <w:tc>
          <w:tcPr>
            <w:tcW w:w="1207" w:type="dxa"/>
            <w:noWrap/>
            <w:hideMark/>
          </w:tcPr>
          <w:p w:rsidR="00522408" w:rsidRPr="00522408" w:rsidRDefault="00522408">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F79646"/>
                <w:sz w:val="18"/>
                <w:szCs w:val="18"/>
              </w:rPr>
            </w:pPr>
            <w:r w:rsidRPr="00522408">
              <w:rPr>
                <w:rFonts w:ascii="Arial" w:hAnsi="Arial" w:cs="Arial"/>
                <w:color w:val="F79646"/>
                <w:sz w:val="18"/>
                <w:szCs w:val="18"/>
                <w:lang w:val="en-US"/>
              </w:rPr>
              <w:t>0.1296</w:t>
            </w:r>
          </w:p>
        </w:tc>
        <w:tc>
          <w:tcPr>
            <w:tcW w:w="1207" w:type="dxa"/>
            <w:noWrap/>
            <w:hideMark/>
          </w:tcPr>
          <w:p w:rsidR="00522408" w:rsidRPr="00522408" w:rsidRDefault="00522408">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F79646"/>
                <w:sz w:val="18"/>
                <w:szCs w:val="18"/>
              </w:rPr>
            </w:pPr>
            <w:r w:rsidRPr="00522408">
              <w:rPr>
                <w:rFonts w:ascii="Arial" w:hAnsi="Arial" w:cs="Arial"/>
                <w:color w:val="F79646"/>
                <w:sz w:val="18"/>
                <w:szCs w:val="18"/>
                <w:lang w:val="en-US"/>
              </w:rPr>
              <w:t>0.1601</w:t>
            </w:r>
          </w:p>
        </w:tc>
        <w:tc>
          <w:tcPr>
            <w:tcW w:w="1207" w:type="dxa"/>
            <w:noWrap/>
            <w:hideMark/>
          </w:tcPr>
          <w:p w:rsidR="00522408" w:rsidRPr="00522408" w:rsidRDefault="00522408">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FF0000"/>
                <w:sz w:val="18"/>
                <w:szCs w:val="18"/>
              </w:rPr>
            </w:pPr>
            <w:r w:rsidRPr="00522408">
              <w:rPr>
                <w:rFonts w:ascii="Arial" w:hAnsi="Arial" w:cs="Arial"/>
                <w:b/>
                <w:color w:val="FF0000"/>
                <w:sz w:val="18"/>
                <w:szCs w:val="18"/>
                <w:lang w:val="en-US"/>
              </w:rPr>
              <w:t>0.7857</w:t>
            </w:r>
          </w:p>
        </w:tc>
        <w:tc>
          <w:tcPr>
            <w:tcW w:w="1207" w:type="dxa"/>
            <w:noWrap/>
            <w:hideMark/>
          </w:tcPr>
          <w:p w:rsidR="00522408" w:rsidRPr="00522408" w:rsidRDefault="00522408">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522408">
              <w:rPr>
                <w:rFonts w:ascii="Arial" w:hAnsi="Arial" w:cs="Arial"/>
                <w:color w:val="000000"/>
                <w:sz w:val="18"/>
                <w:szCs w:val="18"/>
                <w:lang w:val="en-US"/>
              </w:rPr>
              <w:t>0.8163</w:t>
            </w:r>
          </w:p>
        </w:tc>
        <w:tc>
          <w:tcPr>
            <w:tcW w:w="1207" w:type="dxa"/>
            <w:noWrap/>
            <w:hideMark/>
          </w:tcPr>
          <w:p w:rsidR="00522408" w:rsidRPr="00522408" w:rsidRDefault="00522408">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CC"/>
                <w:sz w:val="18"/>
                <w:szCs w:val="18"/>
              </w:rPr>
            </w:pPr>
            <w:r w:rsidRPr="00522408">
              <w:rPr>
                <w:rFonts w:ascii="Arial" w:hAnsi="Arial" w:cs="Arial"/>
                <w:b/>
                <w:bCs/>
                <w:color w:val="0000CC"/>
                <w:sz w:val="18"/>
                <w:szCs w:val="18"/>
                <w:lang w:val="en-US"/>
              </w:rPr>
              <w:t>0.8468</w:t>
            </w:r>
          </w:p>
        </w:tc>
      </w:tr>
      <w:tr w:rsidR="00522408" w:rsidRPr="00522408" w:rsidTr="00522408">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69" w:type="dxa"/>
            <w:noWrap/>
            <w:hideMark/>
          </w:tcPr>
          <w:p w:rsidR="00522408" w:rsidRPr="00522408" w:rsidRDefault="00522408">
            <w:pPr>
              <w:jc w:val="center"/>
              <w:rPr>
                <w:rFonts w:ascii="Arial" w:hAnsi="Arial" w:cs="Arial"/>
                <w:color w:val="000000"/>
                <w:sz w:val="18"/>
                <w:szCs w:val="18"/>
              </w:rPr>
            </w:pPr>
            <w:r w:rsidRPr="00522408">
              <w:rPr>
                <w:rFonts w:ascii="Arial" w:hAnsi="Arial" w:cs="Arial"/>
                <w:b w:val="0"/>
                <w:bCs w:val="0"/>
                <w:color w:val="000000"/>
                <w:sz w:val="18"/>
                <w:szCs w:val="18"/>
                <w:lang w:val="en-US"/>
              </w:rPr>
              <w:t>3</w:t>
            </w:r>
          </w:p>
        </w:tc>
        <w:tc>
          <w:tcPr>
            <w:tcW w:w="1207" w:type="dxa"/>
            <w:noWrap/>
            <w:hideMark/>
          </w:tcPr>
          <w:p w:rsidR="00522408" w:rsidRPr="00522408"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22408">
              <w:rPr>
                <w:rFonts w:ascii="Arial" w:hAnsi="Arial" w:cs="Arial"/>
                <w:color w:val="000000"/>
                <w:sz w:val="18"/>
                <w:szCs w:val="18"/>
                <w:lang w:val="en-US"/>
              </w:rPr>
              <w:t>0.3686</w:t>
            </w:r>
          </w:p>
        </w:tc>
        <w:tc>
          <w:tcPr>
            <w:tcW w:w="1207" w:type="dxa"/>
            <w:noWrap/>
            <w:hideMark/>
          </w:tcPr>
          <w:p w:rsidR="00522408" w:rsidRPr="00522408"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79646"/>
                <w:sz w:val="18"/>
                <w:szCs w:val="18"/>
              </w:rPr>
            </w:pPr>
            <w:r w:rsidRPr="00522408">
              <w:rPr>
                <w:rFonts w:ascii="Arial" w:hAnsi="Arial" w:cs="Arial"/>
                <w:color w:val="F79646"/>
                <w:sz w:val="18"/>
                <w:szCs w:val="18"/>
                <w:lang w:val="en-US"/>
              </w:rPr>
              <w:t>0.1408</w:t>
            </w:r>
          </w:p>
        </w:tc>
        <w:tc>
          <w:tcPr>
            <w:tcW w:w="1207" w:type="dxa"/>
            <w:noWrap/>
            <w:hideMark/>
          </w:tcPr>
          <w:p w:rsidR="00522408" w:rsidRPr="00522408"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79646"/>
                <w:sz w:val="18"/>
                <w:szCs w:val="18"/>
              </w:rPr>
            </w:pPr>
            <w:r w:rsidRPr="00522408">
              <w:rPr>
                <w:rFonts w:ascii="Arial" w:hAnsi="Arial" w:cs="Arial"/>
                <w:color w:val="F79646"/>
                <w:sz w:val="18"/>
                <w:szCs w:val="18"/>
                <w:lang w:val="en-US"/>
              </w:rPr>
              <w:t>0.1843</w:t>
            </w:r>
          </w:p>
        </w:tc>
        <w:tc>
          <w:tcPr>
            <w:tcW w:w="1207" w:type="dxa"/>
            <w:noWrap/>
            <w:hideMark/>
          </w:tcPr>
          <w:p w:rsidR="00522408" w:rsidRPr="00522408"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79646"/>
                <w:sz w:val="18"/>
                <w:szCs w:val="18"/>
              </w:rPr>
            </w:pPr>
            <w:r w:rsidRPr="00522408">
              <w:rPr>
                <w:rFonts w:ascii="Arial" w:hAnsi="Arial" w:cs="Arial"/>
                <w:color w:val="F79646"/>
                <w:sz w:val="18"/>
                <w:szCs w:val="18"/>
                <w:lang w:val="en-US"/>
              </w:rPr>
              <w:t>0.2278</w:t>
            </w:r>
          </w:p>
        </w:tc>
        <w:tc>
          <w:tcPr>
            <w:tcW w:w="1207" w:type="dxa"/>
            <w:noWrap/>
            <w:hideMark/>
          </w:tcPr>
          <w:p w:rsidR="00522408" w:rsidRPr="00522408"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0000"/>
                <w:sz w:val="18"/>
                <w:szCs w:val="18"/>
              </w:rPr>
            </w:pPr>
            <w:r w:rsidRPr="00522408">
              <w:rPr>
                <w:rFonts w:ascii="Arial" w:hAnsi="Arial" w:cs="Arial"/>
                <w:b/>
                <w:color w:val="FF0000"/>
                <w:sz w:val="18"/>
                <w:szCs w:val="18"/>
                <w:lang w:val="en-US"/>
              </w:rPr>
              <w:t>0.8275</w:t>
            </w:r>
          </w:p>
        </w:tc>
        <w:tc>
          <w:tcPr>
            <w:tcW w:w="1207" w:type="dxa"/>
            <w:noWrap/>
            <w:hideMark/>
          </w:tcPr>
          <w:p w:rsidR="00522408" w:rsidRPr="00522408"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22408">
              <w:rPr>
                <w:rFonts w:ascii="Arial" w:hAnsi="Arial" w:cs="Arial"/>
                <w:color w:val="000000"/>
                <w:sz w:val="18"/>
                <w:szCs w:val="18"/>
                <w:lang w:val="en-US"/>
              </w:rPr>
              <w:t>0.8710</w:t>
            </w:r>
          </w:p>
        </w:tc>
        <w:tc>
          <w:tcPr>
            <w:tcW w:w="1207" w:type="dxa"/>
            <w:noWrap/>
            <w:hideMark/>
          </w:tcPr>
          <w:p w:rsidR="00522408" w:rsidRPr="00522408"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CC"/>
                <w:sz w:val="18"/>
                <w:szCs w:val="18"/>
              </w:rPr>
            </w:pPr>
            <w:r w:rsidRPr="00522408">
              <w:rPr>
                <w:rFonts w:ascii="Arial" w:hAnsi="Arial" w:cs="Arial"/>
                <w:b/>
                <w:bCs/>
                <w:color w:val="0000CC"/>
                <w:sz w:val="18"/>
                <w:szCs w:val="18"/>
                <w:lang w:val="en-US"/>
              </w:rPr>
              <w:t>0.9145</w:t>
            </w:r>
          </w:p>
        </w:tc>
      </w:tr>
      <w:tr w:rsidR="00522408" w:rsidRPr="00522408" w:rsidTr="00522408">
        <w:trPr>
          <w:cnfStyle w:val="000000010000" w:firstRow="0" w:lastRow="0" w:firstColumn="0" w:lastColumn="0" w:oddVBand="0" w:evenVBand="0" w:oddHBand="0" w:evenHBand="1"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869" w:type="dxa"/>
            <w:noWrap/>
            <w:hideMark/>
          </w:tcPr>
          <w:p w:rsidR="00522408" w:rsidRPr="00522408" w:rsidRDefault="00522408">
            <w:pPr>
              <w:jc w:val="center"/>
              <w:rPr>
                <w:rFonts w:ascii="Arial" w:hAnsi="Arial" w:cs="Arial"/>
                <w:color w:val="000000"/>
                <w:sz w:val="18"/>
                <w:szCs w:val="18"/>
              </w:rPr>
            </w:pPr>
            <w:r w:rsidRPr="00522408">
              <w:rPr>
                <w:rFonts w:ascii="Arial" w:hAnsi="Arial" w:cs="Arial"/>
                <w:b w:val="0"/>
                <w:bCs w:val="0"/>
                <w:color w:val="000000"/>
                <w:sz w:val="18"/>
                <w:szCs w:val="18"/>
                <w:lang w:val="en-US"/>
              </w:rPr>
              <w:t>5</w:t>
            </w:r>
          </w:p>
        </w:tc>
        <w:tc>
          <w:tcPr>
            <w:tcW w:w="1207" w:type="dxa"/>
            <w:noWrap/>
            <w:hideMark/>
          </w:tcPr>
          <w:p w:rsidR="00522408" w:rsidRPr="00522408" w:rsidRDefault="00522408">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522408">
              <w:rPr>
                <w:rFonts w:ascii="Arial" w:hAnsi="Arial" w:cs="Arial"/>
                <w:color w:val="000000"/>
                <w:sz w:val="18"/>
                <w:szCs w:val="18"/>
                <w:lang w:val="en-US"/>
              </w:rPr>
              <w:t>0.4188</w:t>
            </w:r>
          </w:p>
        </w:tc>
        <w:tc>
          <w:tcPr>
            <w:tcW w:w="1207" w:type="dxa"/>
            <w:noWrap/>
            <w:hideMark/>
          </w:tcPr>
          <w:p w:rsidR="00522408" w:rsidRPr="00522408" w:rsidRDefault="00522408">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F79646"/>
                <w:sz w:val="18"/>
                <w:szCs w:val="18"/>
              </w:rPr>
            </w:pPr>
            <w:r w:rsidRPr="00522408">
              <w:rPr>
                <w:rFonts w:ascii="Arial" w:hAnsi="Arial" w:cs="Arial"/>
                <w:color w:val="F79646"/>
                <w:sz w:val="18"/>
                <w:szCs w:val="18"/>
                <w:lang w:val="en-US"/>
              </w:rPr>
              <w:t>0.1600</w:t>
            </w:r>
          </w:p>
        </w:tc>
        <w:tc>
          <w:tcPr>
            <w:tcW w:w="1207" w:type="dxa"/>
            <w:noWrap/>
            <w:hideMark/>
          </w:tcPr>
          <w:p w:rsidR="00522408" w:rsidRPr="00522408" w:rsidRDefault="00522408">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F79646"/>
                <w:sz w:val="18"/>
                <w:szCs w:val="18"/>
              </w:rPr>
            </w:pPr>
            <w:r w:rsidRPr="00522408">
              <w:rPr>
                <w:rFonts w:ascii="Arial" w:hAnsi="Arial" w:cs="Arial"/>
                <w:color w:val="F79646"/>
                <w:sz w:val="18"/>
                <w:szCs w:val="18"/>
                <w:lang w:val="en-US"/>
              </w:rPr>
              <w:t>0.2094</w:t>
            </w:r>
          </w:p>
        </w:tc>
        <w:tc>
          <w:tcPr>
            <w:tcW w:w="1207" w:type="dxa"/>
            <w:noWrap/>
            <w:hideMark/>
          </w:tcPr>
          <w:p w:rsidR="00522408" w:rsidRPr="00522408" w:rsidRDefault="00522408">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F79646"/>
                <w:sz w:val="18"/>
                <w:szCs w:val="18"/>
              </w:rPr>
            </w:pPr>
            <w:r w:rsidRPr="00522408">
              <w:rPr>
                <w:rFonts w:ascii="Arial" w:hAnsi="Arial" w:cs="Arial"/>
                <w:color w:val="F79646"/>
                <w:sz w:val="18"/>
                <w:szCs w:val="18"/>
                <w:lang w:val="en-US"/>
              </w:rPr>
              <w:t>0.2588</w:t>
            </w:r>
          </w:p>
        </w:tc>
        <w:tc>
          <w:tcPr>
            <w:tcW w:w="1207" w:type="dxa"/>
            <w:noWrap/>
            <w:hideMark/>
          </w:tcPr>
          <w:p w:rsidR="00522408" w:rsidRPr="00522408" w:rsidRDefault="00522408">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FF0000"/>
                <w:sz w:val="18"/>
                <w:szCs w:val="18"/>
              </w:rPr>
            </w:pPr>
            <w:r w:rsidRPr="00522408">
              <w:rPr>
                <w:rFonts w:ascii="Arial" w:hAnsi="Arial" w:cs="Arial"/>
                <w:b/>
                <w:bCs/>
                <w:color w:val="FF0000"/>
                <w:sz w:val="18"/>
                <w:szCs w:val="18"/>
                <w:lang w:val="en-US"/>
              </w:rPr>
              <w:t>0.8467</w:t>
            </w:r>
          </w:p>
        </w:tc>
        <w:tc>
          <w:tcPr>
            <w:tcW w:w="1207" w:type="dxa"/>
            <w:noWrap/>
            <w:hideMark/>
          </w:tcPr>
          <w:p w:rsidR="00522408" w:rsidRPr="00522408" w:rsidRDefault="00522408">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522408">
              <w:rPr>
                <w:rFonts w:ascii="Arial" w:hAnsi="Arial" w:cs="Arial"/>
                <w:color w:val="000000"/>
                <w:sz w:val="18"/>
                <w:szCs w:val="18"/>
                <w:lang w:val="en-US"/>
              </w:rPr>
              <w:t>0.8961</w:t>
            </w:r>
          </w:p>
        </w:tc>
        <w:tc>
          <w:tcPr>
            <w:tcW w:w="1207" w:type="dxa"/>
            <w:noWrap/>
            <w:hideMark/>
          </w:tcPr>
          <w:p w:rsidR="00522408" w:rsidRPr="00522408" w:rsidRDefault="00522408">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522408">
              <w:rPr>
                <w:rFonts w:ascii="Arial" w:hAnsi="Arial" w:cs="Arial"/>
                <w:color w:val="000000"/>
                <w:sz w:val="18"/>
                <w:szCs w:val="18"/>
                <w:lang w:val="en-US"/>
              </w:rPr>
              <w:t>0.9455</w:t>
            </w:r>
          </w:p>
        </w:tc>
      </w:tr>
      <w:tr w:rsidR="00522408" w:rsidRPr="00522408" w:rsidTr="00522408">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869" w:type="dxa"/>
            <w:noWrap/>
            <w:hideMark/>
          </w:tcPr>
          <w:p w:rsidR="00522408" w:rsidRPr="00522408" w:rsidRDefault="00522408">
            <w:pPr>
              <w:jc w:val="center"/>
              <w:rPr>
                <w:rFonts w:ascii="Arial" w:hAnsi="Arial" w:cs="Arial"/>
                <w:color w:val="000000"/>
                <w:sz w:val="18"/>
                <w:szCs w:val="18"/>
              </w:rPr>
            </w:pPr>
            <w:r w:rsidRPr="00522408">
              <w:rPr>
                <w:rFonts w:ascii="Arial" w:hAnsi="Arial" w:cs="Arial"/>
                <w:b w:val="0"/>
                <w:bCs w:val="0"/>
                <w:color w:val="000000"/>
                <w:sz w:val="18"/>
                <w:szCs w:val="18"/>
                <w:lang w:val="en-US"/>
              </w:rPr>
              <w:t>7</w:t>
            </w:r>
          </w:p>
        </w:tc>
        <w:tc>
          <w:tcPr>
            <w:tcW w:w="1207" w:type="dxa"/>
            <w:noWrap/>
            <w:hideMark/>
          </w:tcPr>
          <w:p w:rsidR="00522408" w:rsidRPr="00522408"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22408">
              <w:rPr>
                <w:rFonts w:ascii="Arial" w:hAnsi="Arial" w:cs="Arial"/>
                <w:color w:val="000000"/>
                <w:sz w:val="18"/>
                <w:szCs w:val="18"/>
                <w:lang w:val="en-US"/>
              </w:rPr>
              <w:t>0.4729</w:t>
            </w:r>
          </w:p>
        </w:tc>
        <w:tc>
          <w:tcPr>
            <w:tcW w:w="1207" w:type="dxa"/>
            <w:noWrap/>
            <w:hideMark/>
          </w:tcPr>
          <w:p w:rsidR="00522408" w:rsidRPr="00522408"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79646"/>
                <w:sz w:val="18"/>
                <w:szCs w:val="18"/>
              </w:rPr>
            </w:pPr>
            <w:r w:rsidRPr="00522408">
              <w:rPr>
                <w:rFonts w:ascii="Arial" w:hAnsi="Arial" w:cs="Arial"/>
                <w:color w:val="F79646"/>
                <w:sz w:val="18"/>
                <w:szCs w:val="18"/>
                <w:lang w:val="en-US"/>
              </w:rPr>
              <w:t>0.1806</w:t>
            </w:r>
          </w:p>
        </w:tc>
        <w:tc>
          <w:tcPr>
            <w:tcW w:w="1207" w:type="dxa"/>
            <w:noWrap/>
            <w:hideMark/>
          </w:tcPr>
          <w:p w:rsidR="00522408" w:rsidRPr="00522408"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79646"/>
                <w:sz w:val="18"/>
                <w:szCs w:val="18"/>
              </w:rPr>
            </w:pPr>
            <w:r w:rsidRPr="00522408">
              <w:rPr>
                <w:rFonts w:ascii="Arial" w:hAnsi="Arial" w:cs="Arial"/>
                <w:color w:val="F79646"/>
                <w:sz w:val="18"/>
                <w:szCs w:val="18"/>
                <w:lang w:val="en-US"/>
              </w:rPr>
              <w:t>0.2365</w:t>
            </w:r>
          </w:p>
        </w:tc>
        <w:tc>
          <w:tcPr>
            <w:tcW w:w="1207" w:type="dxa"/>
            <w:noWrap/>
            <w:hideMark/>
          </w:tcPr>
          <w:p w:rsidR="00522408" w:rsidRPr="00522408"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79646"/>
                <w:sz w:val="18"/>
                <w:szCs w:val="18"/>
              </w:rPr>
            </w:pPr>
            <w:r w:rsidRPr="00522408">
              <w:rPr>
                <w:rFonts w:ascii="Arial" w:hAnsi="Arial" w:cs="Arial"/>
                <w:color w:val="F79646"/>
                <w:sz w:val="18"/>
                <w:szCs w:val="18"/>
                <w:lang w:val="en-US"/>
              </w:rPr>
              <w:t>0.2923</w:t>
            </w:r>
          </w:p>
        </w:tc>
        <w:tc>
          <w:tcPr>
            <w:tcW w:w="1207" w:type="dxa"/>
            <w:noWrap/>
            <w:hideMark/>
          </w:tcPr>
          <w:p w:rsidR="00522408" w:rsidRPr="00522408"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22408">
              <w:rPr>
                <w:rFonts w:ascii="Arial" w:hAnsi="Arial" w:cs="Arial"/>
                <w:color w:val="000000"/>
                <w:sz w:val="18"/>
                <w:szCs w:val="18"/>
                <w:lang w:val="en-US"/>
              </w:rPr>
              <w:t>0.8132</w:t>
            </w:r>
          </w:p>
        </w:tc>
        <w:tc>
          <w:tcPr>
            <w:tcW w:w="1207" w:type="dxa"/>
            <w:noWrap/>
            <w:hideMark/>
          </w:tcPr>
          <w:p w:rsidR="00522408" w:rsidRPr="00522408"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22408">
              <w:rPr>
                <w:rFonts w:ascii="Arial" w:hAnsi="Arial" w:cs="Arial"/>
                <w:color w:val="000000"/>
                <w:sz w:val="18"/>
                <w:szCs w:val="18"/>
                <w:lang w:val="en-US"/>
              </w:rPr>
              <w:t>0.8691</w:t>
            </w:r>
          </w:p>
        </w:tc>
        <w:tc>
          <w:tcPr>
            <w:tcW w:w="1207" w:type="dxa"/>
            <w:noWrap/>
            <w:hideMark/>
          </w:tcPr>
          <w:p w:rsidR="00522408" w:rsidRPr="00522408"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22408">
              <w:rPr>
                <w:rFonts w:ascii="Arial" w:hAnsi="Arial" w:cs="Arial"/>
                <w:color w:val="000000"/>
                <w:sz w:val="18"/>
                <w:szCs w:val="18"/>
                <w:lang w:val="en-US"/>
              </w:rPr>
              <w:t>0.9249</w:t>
            </w:r>
          </w:p>
        </w:tc>
      </w:tr>
      <w:tr w:rsidR="00522408" w:rsidRPr="00522408" w:rsidTr="00522408">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69" w:type="dxa"/>
            <w:noWrap/>
            <w:hideMark/>
          </w:tcPr>
          <w:p w:rsidR="00522408" w:rsidRPr="00522408" w:rsidRDefault="00522408">
            <w:pPr>
              <w:jc w:val="center"/>
              <w:rPr>
                <w:rFonts w:ascii="Arial" w:hAnsi="Arial" w:cs="Arial"/>
                <w:color w:val="000000"/>
                <w:sz w:val="18"/>
                <w:szCs w:val="18"/>
              </w:rPr>
            </w:pPr>
            <w:r w:rsidRPr="00522408">
              <w:rPr>
                <w:rFonts w:ascii="Arial" w:hAnsi="Arial" w:cs="Arial"/>
                <w:b w:val="0"/>
                <w:bCs w:val="0"/>
                <w:color w:val="000000"/>
                <w:sz w:val="18"/>
                <w:szCs w:val="18"/>
                <w:lang w:val="en-US"/>
              </w:rPr>
              <w:t>10</w:t>
            </w:r>
          </w:p>
        </w:tc>
        <w:tc>
          <w:tcPr>
            <w:tcW w:w="1207" w:type="dxa"/>
            <w:noWrap/>
            <w:hideMark/>
          </w:tcPr>
          <w:p w:rsidR="00522408" w:rsidRPr="00522408" w:rsidRDefault="00522408">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522408">
              <w:rPr>
                <w:rFonts w:ascii="Arial" w:hAnsi="Arial" w:cs="Arial"/>
                <w:color w:val="000000"/>
                <w:sz w:val="18"/>
                <w:szCs w:val="18"/>
                <w:lang w:val="en-US"/>
              </w:rPr>
              <w:t>0.4933</w:t>
            </w:r>
          </w:p>
        </w:tc>
        <w:tc>
          <w:tcPr>
            <w:tcW w:w="1207" w:type="dxa"/>
            <w:noWrap/>
            <w:hideMark/>
          </w:tcPr>
          <w:p w:rsidR="00522408" w:rsidRPr="00522408" w:rsidRDefault="00522408">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F79646"/>
                <w:sz w:val="18"/>
                <w:szCs w:val="18"/>
              </w:rPr>
            </w:pPr>
            <w:r w:rsidRPr="00522408">
              <w:rPr>
                <w:rFonts w:ascii="Arial" w:hAnsi="Arial" w:cs="Arial"/>
                <w:color w:val="F79646"/>
                <w:sz w:val="18"/>
                <w:szCs w:val="18"/>
                <w:lang w:val="en-US"/>
              </w:rPr>
              <w:t>0.1884</w:t>
            </w:r>
          </w:p>
        </w:tc>
        <w:tc>
          <w:tcPr>
            <w:tcW w:w="1207" w:type="dxa"/>
            <w:noWrap/>
            <w:hideMark/>
          </w:tcPr>
          <w:p w:rsidR="00522408" w:rsidRPr="00522408" w:rsidRDefault="00522408">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F79646"/>
                <w:sz w:val="18"/>
                <w:szCs w:val="18"/>
              </w:rPr>
            </w:pPr>
            <w:r w:rsidRPr="00522408">
              <w:rPr>
                <w:rFonts w:ascii="Arial" w:hAnsi="Arial" w:cs="Arial"/>
                <w:color w:val="F79646"/>
                <w:sz w:val="18"/>
                <w:szCs w:val="18"/>
                <w:lang w:val="en-US"/>
              </w:rPr>
              <w:t>0.2467</w:t>
            </w:r>
          </w:p>
        </w:tc>
        <w:tc>
          <w:tcPr>
            <w:tcW w:w="1207" w:type="dxa"/>
            <w:noWrap/>
            <w:hideMark/>
          </w:tcPr>
          <w:p w:rsidR="00522408" w:rsidRPr="00522408" w:rsidRDefault="00522408">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F79646"/>
                <w:sz w:val="18"/>
                <w:szCs w:val="18"/>
              </w:rPr>
            </w:pPr>
            <w:r w:rsidRPr="00522408">
              <w:rPr>
                <w:rFonts w:ascii="Arial" w:hAnsi="Arial" w:cs="Arial"/>
                <w:color w:val="F79646"/>
                <w:sz w:val="18"/>
                <w:szCs w:val="18"/>
                <w:lang w:val="en-US"/>
              </w:rPr>
              <w:t>0.3049</w:t>
            </w:r>
          </w:p>
        </w:tc>
        <w:tc>
          <w:tcPr>
            <w:tcW w:w="1207" w:type="dxa"/>
            <w:noWrap/>
            <w:hideMark/>
          </w:tcPr>
          <w:p w:rsidR="00522408" w:rsidRPr="00522408" w:rsidRDefault="00522408">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522408">
              <w:rPr>
                <w:rFonts w:ascii="Arial" w:hAnsi="Arial" w:cs="Arial"/>
                <w:color w:val="000000"/>
                <w:sz w:val="18"/>
                <w:szCs w:val="18"/>
                <w:lang w:val="en-US"/>
              </w:rPr>
              <w:t>0.8006</w:t>
            </w:r>
          </w:p>
        </w:tc>
        <w:tc>
          <w:tcPr>
            <w:tcW w:w="1207" w:type="dxa"/>
            <w:noWrap/>
            <w:hideMark/>
          </w:tcPr>
          <w:p w:rsidR="00522408" w:rsidRPr="00522408" w:rsidRDefault="00522408">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522408">
              <w:rPr>
                <w:rFonts w:ascii="Arial" w:hAnsi="Arial" w:cs="Arial"/>
                <w:color w:val="000000"/>
                <w:sz w:val="18"/>
                <w:szCs w:val="18"/>
                <w:lang w:val="en-US"/>
              </w:rPr>
              <w:t>0.8589</w:t>
            </w:r>
          </w:p>
        </w:tc>
        <w:tc>
          <w:tcPr>
            <w:tcW w:w="1207" w:type="dxa"/>
            <w:noWrap/>
            <w:hideMark/>
          </w:tcPr>
          <w:p w:rsidR="00522408" w:rsidRPr="00522408" w:rsidRDefault="00522408">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8"/>
                <w:szCs w:val="18"/>
              </w:rPr>
            </w:pPr>
            <w:r w:rsidRPr="00522408">
              <w:rPr>
                <w:rFonts w:ascii="Arial" w:hAnsi="Arial" w:cs="Arial"/>
                <w:color w:val="000000"/>
                <w:sz w:val="18"/>
                <w:szCs w:val="18"/>
                <w:lang w:val="en-US"/>
              </w:rPr>
              <w:t>0.9171</w:t>
            </w:r>
          </w:p>
        </w:tc>
      </w:tr>
      <w:tr w:rsidR="00522408" w:rsidRPr="00522408" w:rsidTr="00522408">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869" w:type="dxa"/>
            <w:noWrap/>
            <w:hideMark/>
          </w:tcPr>
          <w:p w:rsidR="00522408" w:rsidRPr="00522408" w:rsidRDefault="00522408">
            <w:pPr>
              <w:jc w:val="center"/>
              <w:rPr>
                <w:rFonts w:ascii="Arial" w:hAnsi="Arial" w:cs="Arial"/>
                <w:color w:val="000000"/>
                <w:sz w:val="18"/>
                <w:szCs w:val="18"/>
              </w:rPr>
            </w:pPr>
            <w:r w:rsidRPr="00522408">
              <w:rPr>
                <w:rFonts w:ascii="Arial" w:hAnsi="Arial" w:cs="Arial"/>
                <w:b w:val="0"/>
                <w:bCs w:val="0"/>
                <w:color w:val="000000"/>
                <w:sz w:val="18"/>
                <w:szCs w:val="18"/>
                <w:lang w:val="en-US"/>
              </w:rPr>
              <w:t>15</w:t>
            </w:r>
          </w:p>
        </w:tc>
        <w:tc>
          <w:tcPr>
            <w:tcW w:w="1207" w:type="dxa"/>
            <w:noWrap/>
            <w:hideMark/>
          </w:tcPr>
          <w:p w:rsidR="00522408" w:rsidRPr="00522408"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22408">
              <w:rPr>
                <w:rFonts w:ascii="Arial" w:hAnsi="Arial" w:cs="Arial"/>
                <w:color w:val="000000"/>
                <w:sz w:val="18"/>
                <w:szCs w:val="18"/>
                <w:lang w:val="en-US"/>
              </w:rPr>
              <w:t>0.6222</w:t>
            </w:r>
          </w:p>
        </w:tc>
        <w:tc>
          <w:tcPr>
            <w:tcW w:w="1207" w:type="dxa"/>
            <w:noWrap/>
            <w:hideMark/>
          </w:tcPr>
          <w:p w:rsidR="00522408" w:rsidRPr="00522408"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79646"/>
                <w:sz w:val="18"/>
                <w:szCs w:val="18"/>
              </w:rPr>
            </w:pPr>
            <w:r w:rsidRPr="00522408">
              <w:rPr>
                <w:rFonts w:ascii="Arial" w:hAnsi="Arial" w:cs="Arial"/>
                <w:color w:val="F79646"/>
                <w:sz w:val="18"/>
                <w:szCs w:val="18"/>
                <w:lang w:val="en-US"/>
              </w:rPr>
              <w:t>0.2377</w:t>
            </w:r>
          </w:p>
        </w:tc>
        <w:tc>
          <w:tcPr>
            <w:tcW w:w="1207" w:type="dxa"/>
            <w:noWrap/>
            <w:hideMark/>
          </w:tcPr>
          <w:p w:rsidR="00522408" w:rsidRPr="00522408"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79646"/>
                <w:sz w:val="18"/>
                <w:szCs w:val="18"/>
              </w:rPr>
            </w:pPr>
            <w:r w:rsidRPr="00522408">
              <w:rPr>
                <w:rFonts w:ascii="Arial" w:hAnsi="Arial" w:cs="Arial"/>
                <w:color w:val="F79646"/>
                <w:sz w:val="18"/>
                <w:szCs w:val="18"/>
                <w:lang w:val="en-US"/>
              </w:rPr>
              <w:t>0.3111</w:t>
            </w:r>
          </w:p>
        </w:tc>
        <w:tc>
          <w:tcPr>
            <w:tcW w:w="1207" w:type="dxa"/>
            <w:noWrap/>
            <w:hideMark/>
          </w:tcPr>
          <w:p w:rsidR="00522408" w:rsidRPr="00522408"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79646"/>
                <w:sz w:val="18"/>
                <w:szCs w:val="18"/>
              </w:rPr>
            </w:pPr>
            <w:r w:rsidRPr="00522408">
              <w:rPr>
                <w:rFonts w:ascii="Arial" w:hAnsi="Arial" w:cs="Arial"/>
                <w:color w:val="F79646"/>
                <w:sz w:val="18"/>
                <w:szCs w:val="18"/>
                <w:lang w:val="en-US"/>
              </w:rPr>
              <w:t>0.3845</w:t>
            </w:r>
          </w:p>
        </w:tc>
        <w:tc>
          <w:tcPr>
            <w:tcW w:w="1207" w:type="dxa"/>
            <w:noWrap/>
            <w:hideMark/>
          </w:tcPr>
          <w:p w:rsidR="00522408" w:rsidRPr="00522408"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22408">
              <w:rPr>
                <w:rFonts w:ascii="Arial" w:hAnsi="Arial" w:cs="Arial"/>
                <w:color w:val="000000"/>
                <w:sz w:val="18"/>
                <w:szCs w:val="18"/>
                <w:lang w:val="en-US"/>
              </w:rPr>
              <w:t>0.7210</w:t>
            </w:r>
          </w:p>
        </w:tc>
        <w:tc>
          <w:tcPr>
            <w:tcW w:w="1207" w:type="dxa"/>
            <w:noWrap/>
            <w:hideMark/>
          </w:tcPr>
          <w:p w:rsidR="00522408" w:rsidRPr="00522408"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22408">
              <w:rPr>
                <w:rFonts w:ascii="Arial" w:hAnsi="Arial" w:cs="Arial"/>
                <w:color w:val="000000"/>
                <w:sz w:val="18"/>
                <w:szCs w:val="18"/>
                <w:lang w:val="en-US"/>
              </w:rPr>
              <w:t>0.7944</w:t>
            </w:r>
          </w:p>
        </w:tc>
        <w:tc>
          <w:tcPr>
            <w:tcW w:w="1207" w:type="dxa"/>
            <w:noWrap/>
            <w:hideMark/>
          </w:tcPr>
          <w:p w:rsidR="00522408" w:rsidRPr="00522408"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522408">
              <w:rPr>
                <w:rFonts w:ascii="Arial" w:hAnsi="Arial" w:cs="Arial"/>
                <w:color w:val="000000"/>
                <w:sz w:val="18"/>
                <w:szCs w:val="18"/>
                <w:lang w:val="en-US"/>
              </w:rPr>
              <w:t>0.8678</w:t>
            </w:r>
          </w:p>
        </w:tc>
      </w:tr>
    </w:tbl>
    <w:p w:rsidR="001638AE" w:rsidRDefault="001638AE" w:rsidP="001638AE">
      <w:pPr>
        <w:jc w:val="left"/>
        <w:rPr>
          <w:sz w:val="16"/>
          <w:szCs w:val="16"/>
        </w:rPr>
      </w:pPr>
      <w:r w:rsidRPr="0021144E">
        <w:rPr>
          <w:sz w:val="16"/>
          <w:szCs w:val="16"/>
        </w:rPr>
        <w:t>Source:</w:t>
      </w:r>
      <w:r>
        <w:rPr>
          <w:sz w:val="16"/>
          <w:szCs w:val="16"/>
        </w:rPr>
        <w:t xml:space="preserve"> FOX Asset Management</w:t>
      </w:r>
    </w:p>
    <w:p w:rsidR="00522408" w:rsidRDefault="00CE5F8F" w:rsidP="00522408">
      <w:pPr>
        <w:spacing w:before="120" w:after="120"/>
        <w:jc w:val="left"/>
        <w:rPr>
          <w:rFonts w:ascii="Arial" w:hAnsi="Arial" w:cs="Arial"/>
          <w:sz w:val="18"/>
          <w:szCs w:val="18"/>
        </w:rPr>
      </w:pPr>
      <w:r w:rsidRPr="00E41020">
        <w:rPr>
          <w:rFonts w:ascii="Arial" w:hAnsi="Arial" w:cs="Arial"/>
          <w:sz w:val="18"/>
          <w:szCs w:val="18"/>
        </w:rPr>
        <w:t xml:space="preserve">What this </w:t>
      </w:r>
      <w:r w:rsidR="00522408">
        <w:rPr>
          <w:rFonts w:ascii="Arial" w:hAnsi="Arial" w:cs="Arial"/>
          <w:sz w:val="18"/>
          <w:szCs w:val="18"/>
        </w:rPr>
        <w:t xml:space="preserve">data </w:t>
      </w:r>
      <w:r w:rsidR="00C34FDE">
        <w:rPr>
          <w:rFonts w:ascii="Arial" w:hAnsi="Arial" w:cs="Arial"/>
          <w:sz w:val="18"/>
          <w:szCs w:val="18"/>
        </w:rPr>
        <w:t>tell</w:t>
      </w:r>
      <w:r w:rsidRPr="00E41020">
        <w:rPr>
          <w:rFonts w:ascii="Arial" w:hAnsi="Arial" w:cs="Arial"/>
          <w:sz w:val="18"/>
          <w:szCs w:val="18"/>
        </w:rPr>
        <w:t xml:space="preserve">s me is that </w:t>
      </w:r>
      <w:r w:rsidR="00522408">
        <w:rPr>
          <w:rFonts w:ascii="Arial" w:hAnsi="Arial" w:cs="Arial"/>
          <w:sz w:val="18"/>
          <w:szCs w:val="18"/>
        </w:rPr>
        <w:t xml:space="preserve">if we assume that the recent </w:t>
      </w:r>
      <w:r w:rsidRPr="00E41020">
        <w:rPr>
          <w:rFonts w:ascii="Arial" w:hAnsi="Arial" w:cs="Arial"/>
          <w:sz w:val="18"/>
          <w:szCs w:val="18"/>
        </w:rPr>
        <w:t xml:space="preserve">bottom </w:t>
      </w:r>
      <w:r w:rsidR="00522408">
        <w:rPr>
          <w:rFonts w:ascii="Arial" w:hAnsi="Arial" w:cs="Arial"/>
          <w:sz w:val="18"/>
          <w:szCs w:val="18"/>
        </w:rPr>
        <w:t xml:space="preserve">holds at 0.6867, the bounce should </w:t>
      </w:r>
      <w:r w:rsidR="00C34FDE">
        <w:rPr>
          <w:rFonts w:ascii="Arial" w:hAnsi="Arial" w:cs="Arial"/>
          <w:sz w:val="18"/>
          <w:szCs w:val="18"/>
        </w:rPr>
        <w:t xml:space="preserve">have </w:t>
      </w:r>
      <w:r w:rsidR="00522408">
        <w:rPr>
          <w:rFonts w:ascii="Arial" w:hAnsi="Arial" w:cs="Arial"/>
          <w:sz w:val="18"/>
          <w:szCs w:val="18"/>
        </w:rPr>
        <w:t>be</w:t>
      </w:r>
      <w:r w:rsidR="00C34FDE">
        <w:rPr>
          <w:rFonts w:ascii="Arial" w:hAnsi="Arial" w:cs="Arial"/>
          <w:sz w:val="18"/>
          <w:szCs w:val="18"/>
        </w:rPr>
        <w:t>en</w:t>
      </w:r>
      <w:r w:rsidR="00522408">
        <w:rPr>
          <w:rFonts w:ascii="Arial" w:hAnsi="Arial" w:cs="Arial"/>
          <w:sz w:val="18"/>
          <w:szCs w:val="18"/>
        </w:rPr>
        <w:t xml:space="preserve"> limited to 0.</w:t>
      </w:r>
      <w:r w:rsidR="00C34FDE">
        <w:rPr>
          <w:rFonts w:ascii="Arial" w:hAnsi="Arial" w:cs="Arial"/>
          <w:sz w:val="18"/>
          <w:szCs w:val="18"/>
        </w:rPr>
        <w:t>76</w:t>
      </w:r>
      <w:r w:rsidR="00522408">
        <w:rPr>
          <w:rFonts w:ascii="Arial" w:hAnsi="Arial" w:cs="Arial"/>
          <w:sz w:val="18"/>
          <w:szCs w:val="18"/>
        </w:rPr>
        <w:t xml:space="preserve">50 </w:t>
      </w:r>
      <w:r w:rsidR="00C34FDE">
        <w:rPr>
          <w:rFonts w:ascii="Arial" w:hAnsi="Arial" w:cs="Arial"/>
          <w:sz w:val="18"/>
          <w:szCs w:val="18"/>
        </w:rPr>
        <w:t xml:space="preserve">however, </w:t>
      </w:r>
      <w:r w:rsidR="00522408">
        <w:rPr>
          <w:rFonts w:ascii="Arial" w:hAnsi="Arial" w:cs="Arial"/>
          <w:sz w:val="18"/>
          <w:szCs w:val="18"/>
        </w:rPr>
        <w:t xml:space="preserve">with a break of that level </w:t>
      </w:r>
      <w:r w:rsidR="00C34FDE">
        <w:rPr>
          <w:rFonts w:ascii="Arial" w:hAnsi="Arial" w:cs="Arial"/>
          <w:sz w:val="18"/>
          <w:szCs w:val="18"/>
        </w:rPr>
        <w:t xml:space="preserve">now evident, the run up can </w:t>
      </w:r>
      <w:r w:rsidR="00BB7547">
        <w:rPr>
          <w:rFonts w:ascii="Arial" w:hAnsi="Arial" w:cs="Arial"/>
          <w:sz w:val="18"/>
          <w:szCs w:val="18"/>
        </w:rPr>
        <w:t>potentially see a</w:t>
      </w:r>
      <w:r w:rsidR="00522408">
        <w:rPr>
          <w:rFonts w:ascii="Arial" w:hAnsi="Arial" w:cs="Arial"/>
          <w:sz w:val="18"/>
          <w:szCs w:val="18"/>
        </w:rPr>
        <w:t xml:space="preserve"> test of the 2 year traded range </w:t>
      </w:r>
      <w:r w:rsidR="00C34FDE">
        <w:rPr>
          <w:rFonts w:ascii="Arial" w:hAnsi="Arial" w:cs="Arial"/>
          <w:sz w:val="18"/>
          <w:szCs w:val="18"/>
        </w:rPr>
        <w:t xml:space="preserve">(61.8% </w:t>
      </w:r>
      <w:r w:rsidR="00884C94">
        <w:rPr>
          <w:rFonts w:ascii="Arial" w:hAnsi="Arial" w:cs="Arial"/>
          <w:sz w:val="18"/>
          <w:szCs w:val="18"/>
        </w:rPr>
        <w:t>Fibonacci</w:t>
      </w:r>
      <w:r w:rsidR="00C34FDE">
        <w:rPr>
          <w:rFonts w:ascii="Arial" w:hAnsi="Arial" w:cs="Arial"/>
          <w:sz w:val="18"/>
          <w:szCs w:val="18"/>
        </w:rPr>
        <w:t>)</w:t>
      </w:r>
      <w:r w:rsidR="00522408">
        <w:rPr>
          <w:rFonts w:ascii="Arial" w:hAnsi="Arial" w:cs="Arial"/>
          <w:sz w:val="18"/>
          <w:szCs w:val="18"/>
        </w:rPr>
        <w:t xml:space="preserve"> level of </w:t>
      </w:r>
      <w:r w:rsidR="00522408" w:rsidRPr="00522408">
        <w:rPr>
          <w:rFonts w:ascii="Arial" w:hAnsi="Arial" w:cs="Arial"/>
          <w:b/>
          <w:color w:val="0000FF"/>
          <w:sz w:val="18"/>
          <w:szCs w:val="18"/>
        </w:rPr>
        <w:t>0.8450</w:t>
      </w:r>
      <w:r w:rsidR="00522408">
        <w:rPr>
          <w:rFonts w:ascii="Arial" w:hAnsi="Arial" w:cs="Arial"/>
          <w:sz w:val="18"/>
          <w:szCs w:val="18"/>
        </w:rPr>
        <w:t>. Obviously there will some resistance on the way up at the 0.7850 and 0.8275</w:t>
      </w:r>
      <w:r w:rsidR="00C34FDE">
        <w:rPr>
          <w:rFonts w:ascii="Arial" w:hAnsi="Arial" w:cs="Arial"/>
          <w:sz w:val="18"/>
          <w:szCs w:val="18"/>
        </w:rPr>
        <w:t xml:space="preserve"> is expected</w:t>
      </w:r>
      <w:r w:rsidR="00522408">
        <w:rPr>
          <w:rFonts w:ascii="Arial" w:hAnsi="Arial" w:cs="Arial"/>
          <w:sz w:val="18"/>
          <w:szCs w:val="18"/>
        </w:rPr>
        <w:t>.</w:t>
      </w:r>
      <w:r w:rsidR="00EE6BBB" w:rsidRPr="00E41020">
        <w:rPr>
          <w:rFonts w:ascii="Arial" w:hAnsi="Arial" w:cs="Arial"/>
          <w:sz w:val="18"/>
          <w:szCs w:val="18"/>
        </w:rPr>
        <w:t xml:space="preserve"> </w:t>
      </w:r>
      <w:r w:rsidR="00C34FDE">
        <w:rPr>
          <w:rFonts w:ascii="Arial" w:hAnsi="Arial" w:cs="Arial"/>
          <w:sz w:val="18"/>
          <w:szCs w:val="18"/>
        </w:rPr>
        <w:t>If 0.8450 is breached then, 0.9150 may be the objective.</w:t>
      </w:r>
    </w:p>
    <w:p w:rsidR="00522408" w:rsidRDefault="00522408" w:rsidP="00522408">
      <w:pPr>
        <w:spacing w:before="120" w:after="120"/>
        <w:jc w:val="left"/>
        <w:rPr>
          <w:rFonts w:ascii="Arial" w:hAnsi="Arial" w:cs="Arial"/>
          <w:sz w:val="18"/>
          <w:szCs w:val="18"/>
        </w:rPr>
      </w:pPr>
      <w:r>
        <w:rPr>
          <w:rFonts w:ascii="Arial" w:hAnsi="Arial" w:cs="Arial"/>
          <w:sz w:val="18"/>
          <w:szCs w:val="18"/>
        </w:rPr>
        <w:t>T</w:t>
      </w:r>
      <w:r w:rsidR="00EE6BBB" w:rsidRPr="00E41020">
        <w:rPr>
          <w:rFonts w:ascii="Arial" w:hAnsi="Arial" w:cs="Arial"/>
          <w:sz w:val="18"/>
          <w:szCs w:val="18"/>
        </w:rPr>
        <w:t>he recent sell-</w:t>
      </w:r>
      <w:r w:rsidR="00CE5F8F" w:rsidRPr="00E41020">
        <w:rPr>
          <w:rFonts w:ascii="Arial" w:hAnsi="Arial" w:cs="Arial"/>
          <w:sz w:val="18"/>
          <w:szCs w:val="18"/>
        </w:rPr>
        <w:t>off</w:t>
      </w:r>
      <w:r w:rsidR="00EE6BBB" w:rsidRPr="00E41020">
        <w:rPr>
          <w:rFonts w:ascii="Arial" w:hAnsi="Arial" w:cs="Arial"/>
          <w:sz w:val="18"/>
          <w:szCs w:val="18"/>
        </w:rPr>
        <w:t xml:space="preserve"> down to the </w:t>
      </w:r>
      <w:r>
        <w:rPr>
          <w:rFonts w:ascii="Arial" w:hAnsi="Arial" w:cs="Arial"/>
          <w:sz w:val="18"/>
          <w:szCs w:val="18"/>
        </w:rPr>
        <w:t>0.6867 area may also be retested down t</w:t>
      </w:r>
      <w:r w:rsidR="00884C94">
        <w:rPr>
          <w:rFonts w:ascii="Arial" w:hAnsi="Arial" w:cs="Arial"/>
          <w:sz w:val="18"/>
          <w:szCs w:val="18"/>
        </w:rPr>
        <w:t>he track with potentially the 7-</w:t>
      </w:r>
      <w:r>
        <w:rPr>
          <w:rFonts w:ascii="Arial" w:hAnsi="Arial" w:cs="Arial"/>
          <w:sz w:val="18"/>
          <w:szCs w:val="18"/>
        </w:rPr>
        <w:t xml:space="preserve">year low of </w:t>
      </w:r>
      <w:r w:rsidRPr="00522408">
        <w:rPr>
          <w:rFonts w:ascii="Arial" w:hAnsi="Arial" w:cs="Arial"/>
          <w:b/>
          <w:color w:val="FF0000"/>
          <w:sz w:val="18"/>
          <w:szCs w:val="18"/>
        </w:rPr>
        <w:t>0.6550</w:t>
      </w:r>
      <w:r>
        <w:rPr>
          <w:rFonts w:ascii="Arial" w:hAnsi="Arial" w:cs="Arial"/>
          <w:sz w:val="18"/>
          <w:szCs w:val="18"/>
        </w:rPr>
        <w:t xml:space="preserve"> area the objective if breached. A breach of that</w:t>
      </w:r>
      <w:r w:rsidRPr="00522408">
        <w:rPr>
          <w:rFonts w:ascii="Arial" w:hAnsi="Arial" w:cs="Arial"/>
          <w:sz w:val="18"/>
          <w:szCs w:val="18"/>
        </w:rPr>
        <w:t xml:space="preserve"> support could see the market test the </w:t>
      </w:r>
      <w:r>
        <w:rPr>
          <w:rFonts w:ascii="Arial" w:hAnsi="Arial" w:cs="Arial"/>
          <w:sz w:val="18"/>
          <w:szCs w:val="18"/>
        </w:rPr>
        <w:t>10 year (</w:t>
      </w:r>
      <w:r w:rsidRPr="00522408">
        <w:rPr>
          <w:rFonts w:ascii="Arial" w:hAnsi="Arial" w:cs="Arial"/>
          <w:sz w:val="18"/>
          <w:szCs w:val="18"/>
        </w:rPr>
        <w:t>2008</w:t>
      </w:r>
      <w:r>
        <w:rPr>
          <w:rFonts w:ascii="Arial" w:hAnsi="Arial" w:cs="Arial"/>
          <w:sz w:val="18"/>
          <w:szCs w:val="18"/>
        </w:rPr>
        <w:t>)</w:t>
      </w:r>
      <w:r w:rsidRPr="00522408">
        <w:rPr>
          <w:rFonts w:ascii="Arial" w:hAnsi="Arial" w:cs="Arial"/>
          <w:sz w:val="18"/>
          <w:szCs w:val="18"/>
        </w:rPr>
        <w:t xml:space="preserve"> level of 0.6100.</w:t>
      </w:r>
    </w:p>
    <w:tbl>
      <w:tblPr>
        <w:tblStyle w:val="LightGrid-Accent1"/>
        <w:tblW w:w="8711" w:type="dxa"/>
        <w:tblInd w:w="108" w:type="dxa"/>
        <w:tblLook w:val="04A0" w:firstRow="1" w:lastRow="0" w:firstColumn="1" w:lastColumn="0" w:noHBand="0" w:noVBand="1"/>
      </w:tblPr>
      <w:tblGrid>
        <w:gridCol w:w="1096"/>
        <w:gridCol w:w="1523"/>
        <w:gridCol w:w="1523"/>
        <w:gridCol w:w="1523"/>
        <w:gridCol w:w="1523"/>
        <w:gridCol w:w="1523"/>
      </w:tblGrid>
      <w:tr w:rsidR="00522408" w:rsidRPr="00884C94" w:rsidTr="00884C94">
        <w:trPr>
          <w:cnfStyle w:val="100000000000" w:firstRow="1" w:lastRow="0" w:firstColumn="0" w:lastColumn="0" w:oddVBand="0" w:evenVBand="0" w:oddHBand="0"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1096" w:type="dxa"/>
            <w:noWrap/>
            <w:hideMark/>
          </w:tcPr>
          <w:p w:rsidR="00522408" w:rsidRPr="00884C94" w:rsidRDefault="00522408">
            <w:pPr>
              <w:jc w:val="center"/>
              <w:rPr>
                <w:rFonts w:ascii="Arial" w:hAnsi="Arial" w:cs="Arial"/>
                <w:color w:val="000000"/>
                <w:sz w:val="16"/>
                <w:szCs w:val="16"/>
              </w:rPr>
            </w:pPr>
            <w:r w:rsidRPr="00884C94">
              <w:rPr>
                <w:rFonts w:ascii="Arial" w:hAnsi="Arial" w:cs="Arial"/>
                <w:bCs w:val="0"/>
                <w:color w:val="000000"/>
                <w:sz w:val="16"/>
                <w:szCs w:val="16"/>
              </w:rPr>
              <w:t>Years</w:t>
            </w:r>
          </w:p>
        </w:tc>
        <w:tc>
          <w:tcPr>
            <w:tcW w:w="1523" w:type="dxa"/>
            <w:noWrap/>
            <w:hideMark/>
          </w:tcPr>
          <w:p w:rsidR="00522408" w:rsidRPr="00884C94" w:rsidRDefault="00522408">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84C94">
              <w:rPr>
                <w:rFonts w:ascii="Arial" w:hAnsi="Arial" w:cs="Arial"/>
                <w:bCs w:val="0"/>
                <w:color w:val="000000"/>
                <w:sz w:val="16"/>
                <w:szCs w:val="16"/>
                <w:lang w:val="en-US"/>
              </w:rPr>
              <w:t>Min</w:t>
            </w:r>
          </w:p>
        </w:tc>
        <w:tc>
          <w:tcPr>
            <w:tcW w:w="1523" w:type="dxa"/>
            <w:noWrap/>
            <w:hideMark/>
          </w:tcPr>
          <w:p w:rsidR="00522408" w:rsidRPr="00884C94" w:rsidRDefault="00522408">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84C94">
              <w:rPr>
                <w:rFonts w:ascii="Arial" w:hAnsi="Arial" w:cs="Arial"/>
                <w:bCs w:val="0"/>
                <w:color w:val="000000"/>
                <w:sz w:val="16"/>
                <w:szCs w:val="16"/>
                <w:lang w:val="en-US"/>
              </w:rPr>
              <w:t>Date</w:t>
            </w:r>
          </w:p>
        </w:tc>
        <w:tc>
          <w:tcPr>
            <w:tcW w:w="1523" w:type="dxa"/>
            <w:noWrap/>
            <w:hideMark/>
          </w:tcPr>
          <w:p w:rsidR="00522408" w:rsidRPr="00884C94" w:rsidRDefault="00522408">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84C94">
              <w:rPr>
                <w:rFonts w:ascii="Arial" w:hAnsi="Arial" w:cs="Arial"/>
                <w:bCs w:val="0"/>
                <w:color w:val="000000"/>
                <w:sz w:val="16"/>
                <w:szCs w:val="16"/>
                <w:lang w:val="en-US"/>
              </w:rPr>
              <w:t>Max</w:t>
            </w:r>
          </w:p>
        </w:tc>
        <w:tc>
          <w:tcPr>
            <w:tcW w:w="1523" w:type="dxa"/>
            <w:noWrap/>
            <w:hideMark/>
          </w:tcPr>
          <w:p w:rsidR="00522408" w:rsidRPr="00884C94" w:rsidRDefault="00522408">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84C94">
              <w:rPr>
                <w:rFonts w:ascii="Arial" w:hAnsi="Arial" w:cs="Arial"/>
                <w:bCs w:val="0"/>
                <w:color w:val="000000"/>
                <w:sz w:val="16"/>
                <w:szCs w:val="16"/>
                <w:lang w:val="en-US"/>
              </w:rPr>
              <w:t>Date</w:t>
            </w:r>
          </w:p>
        </w:tc>
        <w:tc>
          <w:tcPr>
            <w:tcW w:w="1523" w:type="dxa"/>
            <w:noWrap/>
            <w:hideMark/>
          </w:tcPr>
          <w:p w:rsidR="00522408" w:rsidRPr="00884C94" w:rsidRDefault="00522408">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sidRPr="00884C94">
              <w:rPr>
                <w:rFonts w:ascii="Arial" w:hAnsi="Arial" w:cs="Arial"/>
                <w:bCs w:val="0"/>
                <w:color w:val="000000"/>
                <w:sz w:val="16"/>
                <w:szCs w:val="16"/>
              </w:rPr>
              <w:t>Perf %</w:t>
            </w:r>
          </w:p>
        </w:tc>
      </w:tr>
      <w:tr w:rsidR="00522408" w:rsidRPr="00884C94" w:rsidTr="00884C94">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1096" w:type="dxa"/>
            <w:noWrap/>
            <w:hideMark/>
          </w:tcPr>
          <w:p w:rsidR="00522408" w:rsidRPr="00884C94" w:rsidRDefault="00522408">
            <w:pPr>
              <w:jc w:val="center"/>
              <w:rPr>
                <w:rFonts w:ascii="Arial" w:hAnsi="Arial" w:cs="Arial"/>
                <w:color w:val="000000"/>
                <w:sz w:val="16"/>
                <w:szCs w:val="16"/>
              </w:rPr>
            </w:pPr>
            <w:r w:rsidRPr="00884C94">
              <w:rPr>
                <w:rFonts w:ascii="Arial" w:hAnsi="Arial" w:cs="Arial"/>
                <w:b w:val="0"/>
                <w:bCs w:val="0"/>
                <w:color w:val="000000"/>
                <w:sz w:val="16"/>
                <w:szCs w:val="16"/>
              </w:rPr>
              <w:t>1</w:t>
            </w:r>
          </w:p>
        </w:tc>
        <w:tc>
          <w:tcPr>
            <w:tcW w:w="1523" w:type="dxa"/>
            <w:noWrap/>
            <w:hideMark/>
          </w:tcPr>
          <w:p w:rsidR="00522408" w:rsidRPr="00884C94"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84C94">
              <w:rPr>
                <w:rFonts w:ascii="Arial" w:hAnsi="Arial" w:cs="Arial"/>
                <w:sz w:val="16"/>
                <w:szCs w:val="16"/>
              </w:rPr>
              <w:t>0.6867</w:t>
            </w:r>
          </w:p>
        </w:tc>
        <w:tc>
          <w:tcPr>
            <w:tcW w:w="1523" w:type="dxa"/>
            <w:noWrap/>
            <w:hideMark/>
          </w:tcPr>
          <w:p w:rsidR="00522408" w:rsidRPr="00884C94"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84C94">
              <w:rPr>
                <w:rFonts w:ascii="Arial" w:hAnsi="Arial" w:cs="Arial"/>
                <w:sz w:val="16"/>
                <w:szCs w:val="16"/>
              </w:rPr>
              <w:t>20/01/2016</w:t>
            </w:r>
          </w:p>
        </w:tc>
        <w:tc>
          <w:tcPr>
            <w:tcW w:w="1523" w:type="dxa"/>
            <w:noWrap/>
            <w:hideMark/>
          </w:tcPr>
          <w:p w:rsidR="00522408" w:rsidRPr="00884C94"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84C94">
              <w:rPr>
                <w:rFonts w:ascii="Arial" w:hAnsi="Arial" w:cs="Arial"/>
                <w:sz w:val="16"/>
                <w:szCs w:val="16"/>
              </w:rPr>
              <w:t>0.8122</w:t>
            </w:r>
          </w:p>
        </w:tc>
        <w:tc>
          <w:tcPr>
            <w:tcW w:w="1523" w:type="dxa"/>
            <w:noWrap/>
            <w:hideMark/>
          </w:tcPr>
          <w:p w:rsidR="00522408" w:rsidRPr="00884C94"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84C94">
              <w:rPr>
                <w:rFonts w:ascii="Arial" w:hAnsi="Arial" w:cs="Arial"/>
                <w:sz w:val="16"/>
                <w:szCs w:val="16"/>
              </w:rPr>
              <w:t>14/05/2015</w:t>
            </w:r>
          </w:p>
        </w:tc>
        <w:tc>
          <w:tcPr>
            <w:tcW w:w="1523" w:type="dxa"/>
            <w:noWrap/>
            <w:hideMark/>
          </w:tcPr>
          <w:p w:rsidR="00522408" w:rsidRPr="00884C94"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84C94">
              <w:rPr>
                <w:rFonts w:ascii="Arial" w:hAnsi="Arial" w:cs="Arial"/>
                <w:sz w:val="16"/>
                <w:szCs w:val="16"/>
              </w:rPr>
              <w:t>-15.5%</w:t>
            </w:r>
          </w:p>
        </w:tc>
      </w:tr>
      <w:tr w:rsidR="00522408" w:rsidRPr="00884C94" w:rsidTr="00884C94">
        <w:trPr>
          <w:cnfStyle w:val="000000010000" w:firstRow="0" w:lastRow="0" w:firstColumn="0" w:lastColumn="0" w:oddVBand="0" w:evenVBand="0" w:oddHBand="0" w:evenHBand="1" w:firstRowFirstColumn="0" w:firstRowLastColumn="0" w:lastRowFirstColumn="0" w:lastRowLastColumn="0"/>
          <w:trHeight w:val="109"/>
        </w:trPr>
        <w:tc>
          <w:tcPr>
            <w:cnfStyle w:val="001000000000" w:firstRow="0" w:lastRow="0" w:firstColumn="1" w:lastColumn="0" w:oddVBand="0" w:evenVBand="0" w:oddHBand="0" w:evenHBand="0" w:firstRowFirstColumn="0" w:firstRowLastColumn="0" w:lastRowFirstColumn="0" w:lastRowLastColumn="0"/>
            <w:tcW w:w="1096" w:type="dxa"/>
            <w:noWrap/>
            <w:hideMark/>
          </w:tcPr>
          <w:p w:rsidR="00522408" w:rsidRPr="00884C94" w:rsidRDefault="00522408">
            <w:pPr>
              <w:jc w:val="center"/>
              <w:rPr>
                <w:rFonts w:ascii="Arial" w:hAnsi="Arial" w:cs="Arial"/>
                <w:color w:val="000000"/>
                <w:sz w:val="16"/>
                <w:szCs w:val="16"/>
              </w:rPr>
            </w:pPr>
            <w:r w:rsidRPr="00884C94">
              <w:rPr>
                <w:rFonts w:ascii="Arial" w:hAnsi="Arial" w:cs="Arial"/>
                <w:b w:val="0"/>
                <w:bCs w:val="0"/>
                <w:color w:val="000000"/>
                <w:sz w:val="16"/>
                <w:szCs w:val="16"/>
              </w:rPr>
              <w:t>2</w:t>
            </w:r>
          </w:p>
        </w:tc>
        <w:tc>
          <w:tcPr>
            <w:tcW w:w="1523" w:type="dxa"/>
            <w:noWrap/>
            <w:hideMark/>
          </w:tcPr>
          <w:p w:rsidR="00522408" w:rsidRPr="00884C94" w:rsidRDefault="0052240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884C94">
              <w:rPr>
                <w:rFonts w:ascii="Arial" w:hAnsi="Arial" w:cs="Arial"/>
                <w:sz w:val="16"/>
                <w:szCs w:val="16"/>
              </w:rPr>
              <w:t>0.7604</w:t>
            </w:r>
          </w:p>
        </w:tc>
        <w:tc>
          <w:tcPr>
            <w:tcW w:w="1523" w:type="dxa"/>
            <w:noWrap/>
            <w:hideMark/>
          </w:tcPr>
          <w:p w:rsidR="00522408" w:rsidRPr="00884C94" w:rsidRDefault="0052240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884C94">
              <w:rPr>
                <w:rFonts w:ascii="Arial" w:hAnsi="Arial" w:cs="Arial"/>
                <w:sz w:val="16"/>
                <w:szCs w:val="16"/>
              </w:rPr>
              <w:t>11/03/2015</w:t>
            </w:r>
          </w:p>
        </w:tc>
        <w:tc>
          <w:tcPr>
            <w:tcW w:w="1523" w:type="dxa"/>
            <w:noWrap/>
            <w:hideMark/>
          </w:tcPr>
          <w:p w:rsidR="00522408" w:rsidRPr="00884C94" w:rsidRDefault="0052240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884C94">
              <w:rPr>
                <w:rFonts w:ascii="Arial" w:hAnsi="Arial" w:cs="Arial"/>
                <w:sz w:val="16"/>
                <w:szCs w:val="16"/>
              </w:rPr>
              <w:t>0.9458</w:t>
            </w:r>
          </w:p>
        </w:tc>
        <w:tc>
          <w:tcPr>
            <w:tcW w:w="1523" w:type="dxa"/>
            <w:noWrap/>
            <w:hideMark/>
          </w:tcPr>
          <w:p w:rsidR="00522408" w:rsidRPr="00884C94" w:rsidRDefault="0052240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884C94">
              <w:rPr>
                <w:rFonts w:ascii="Arial" w:hAnsi="Arial" w:cs="Arial"/>
                <w:sz w:val="16"/>
                <w:szCs w:val="16"/>
              </w:rPr>
              <w:t>2/07/2014</w:t>
            </w:r>
          </w:p>
        </w:tc>
        <w:tc>
          <w:tcPr>
            <w:tcW w:w="1523" w:type="dxa"/>
            <w:noWrap/>
            <w:hideMark/>
          </w:tcPr>
          <w:p w:rsidR="00522408" w:rsidRPr="00884C94" w:rsidRDefault="0052240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884C94">
              <w:rPr>
                <w:rFonts w:ascii="Arial" w:hAnsi="Arial" w:cs="Arial"/>
                <w:sz w:val="16"/>
                <w:szCs w:val="16"/>
              </w:rPr>
              <w:t>-19.6%</w:t>
            </w:r>
          </w:p>
        </w:tc>
      </w:tr>
      <w:tr w:rsidR="00522408" w:rsidRPr="00884C94" w:rsidTr="00884C94">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096" w:type="dxa"/>
            <w:noWrap/>
            <w:hideMark/>
          </w:tcPr>
          <w:p w:rsidR="00522408" w:rsidRPr="00884C94" w:rsidRDefault="00522408">
            <w:pPr>
              <w:jc w:val="center"/>
              <w:rPr>
                <w:rFonts w:ascii="Arial" w:hAnsi="Arial" w:cs="Arial"/>
                <w:color w:val="000000"/>
                <w:sz w:val="16"/>
                <w:szCs w:val="16"/>
              </w:rPr>
            </w:pPr>
            <w:r w:rsidRPr="00884C94">
              <w:rPr>
                <w:rFonts w:ascii="Arial" w:hAnsi="Arial" w:cs="Arial"/>
                <w:b w:val="0"/>
                <w:bCs w:val="0"/>
                <w:color w:val="000000"/>
                <w:sz w:val="16"/>
                <w:szCs w:val="16"/>
              </w:rPr>
              <w:t>3</w:t>
            </w:r>
          </w:p>
        </w:tc>
        <w:tc>
          <w:tcPr>
            <w:tcW w:w="1523" w:type="dxa"/>
            <w:noWrap/>
            <w:hideMark/>
          </w:tcPr>
          <w:p w:rsidR="00522408" w:rsidRPr="00884C94"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84C94">
              <w:rPr>
                <w:rFonts w:ascii="Arial" w:hAnsi="Arial" w:cs="Arial"/>
                <w:sz w:val="16"/>
                <w:szCs w:val="16"/>
              </w:rPr>
              <w:t>0.8716</w:t>
            </w:r>
          </w:p>
        </w:tc>
        <w:tc>
          <w:tcPr>
            <w:tcW w:w="1523" w:type="dxa"/>
            <w:noWrap/>
            <w:hideMark/>
          </w:tcPr>
          <w:p w:rsidR="00522408" w:rsidRPr="00884C94"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84C94">
              <w:rPr>
                <w:rFonts w:ascii="Arial" w:hAnsi="Arial" w:cs="Arial"/>
                <w:sz w:val="16"/>
                <w:szCs w:val="16"/>
              </w:rPr>
              <w:t>24/01/2014</w:t>
            </w:r>
          </w:p>
        </w:tc>
        <w:tc>
          <w:tcPr>
            <w:tcW w:w="1523" w:type="dxa"/>
            <w:noWrap/>
            <w:hideMark/>
          </w:tcPr>
          <w:p w:rsidR="00522408" w:rsidRPr="00884C94"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84C94">
              <w:rPr>
                <w:rFonts w:ascii="Arial" w:hAnsi="Arial" w:cs="Arial"/>
                <w:sz w:val="16"/>
                <w:szCs w:val="16"/>
              </w:rPr>
              <w:t>1.0553</w:t>
            </w:r>
          </w:p>
        </w:tc>
        <w:tc>
          <w:tcPr>
            <w:tcW w:w="1523" w:type="dxa"/>
            <w:noWrap/>
            <w:hideMark/>
          </w:tcPr>
          <w:p w:rsidR="00522408" w:rsidRPr="00884C94"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84C94">
              <w:rPr>
                <w:rFonts w:ascii="Arial" w:hAnsi="Arial" w:cs="Arial"/>
                <w:sz w:val="16"/>
                <w:szCs w:val="16"/>
              </w:rPr>
              <w:t>12/04/2013</w:t>
            </w:r>
          </w:p>
        </w:tc>
        <w:tc>
          <w:tcPr>
            <w:tcW w:w="1523" w:type="dxa"/>
            <w:noWrap/>
            <w:hideMark/>
          </w:tcPr>
          <w:p w:rsidR="00522408" w:rsidRPr="00884C94"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84C94">
              <w:rPr>
                <w:rFonts w:ascii="Arial" w:hAnsi="Arial" w:cs="Arial"/>
                <w:sz w:val="16"/>
                <w:szCs w:val="16"/>
              </w:rPr>
              <w:t>-17.4%</w:t>
            </w:r>
          </w:p>
        </w:tc>
      </w:tr>
      <w:tr w:rsidR="00522408" w:rsidRPr="00884C94" w:rsidTr="00884C94">
        <w:trPr>
          <w:cnfStyle w:val="000000010000" w:firstRow="0" w:lastRow="0" w:firstColumn="0" w:lastColumn="0" w:oddVBand="0" w:evenVBand="0" w:oddHBand="0" w:evenHBand="1"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096" w:type="dxa"/>
            <w:noWrap/>
            <w:hideMark/>
          </w:tcPr>
          <w:p w:rsidR="00522408" w:rsidRPr="00884C94" w:rsidRDefault="00522408">
            <w:pPr>
              <w:jc w:val="center"/>
              <w:rPr>
                <w:rFonts w:ascii="Arial" w:hAnsi="Arial" w:cs="Arial"/>
                <w:color w:val="000000"/>
                <w:sz w:val="16"/>
                <w:szCs w:val="16"/>
              </w:rPr>
            </w:pPr>
            <w:r w:rsidRPr="00884C94">
              <w:rPr>
                <w:rFonts w:ascii="Arial" w:hAnsi="Arial" w:cs="Arial"/>
                <w:b w:val="0"/>
                <w:bCs w:val="0"/>
                <w:color w:val="000000"/>
                <w:sz w:val="16"/>
                <w:szCs w:val="16"/>
              </w:rPr>
              <w:t>4</w:t>
            </w:r>
          </w:p>
        </w:tc>
        <w:tc>
          <w:tcPr>
            <w:tcW w:w="1523" w:type="dxa"/>
            <w:noWrap/>
            <w:hideMark/>
          </w:tcPr>
          <w:p w:rsidR="00522408" w:rsidRPr="00884C94" w:rsidRDefault="0052240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884C94">
              <w:rPr>
                <w:rFonts w:ascii="Arial" w:hAnsi="Arial" w:cs="Arial"/>
                <w:sz w:val="16"/>
                <w:szCs w:val="16"/>
              </w:rPr>
              <w:t>0.9675</w:t>
            </w:r>
          </w:p>
        </w:tc>
        <w:tc>
          <w:tcPr>
            <w:tcW w:w="1523" w:type="dxa"/>
            <w:noWrap/>
            <w:hideMark/>
          </w:tcPr>
          <w:p w:rsidR="00522408" w:rsidRPr="00884C94" w:rsidRDefault="0052240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884C94">
              <w:rPr>
                <w:rFonts w:ascii="Arial" w:hAnsi="Arial" w:cs="Arial"/>
                <w:sz w:val="16"/>
                <w:szCs w:val="16"/>
              </w:rPr>
              <w:t>4/06/2012</w:t>
            </w:r>
          </w:p>
        </w:tc>
        <w:tc>
          <w:tcPr>
            <w:tcW w:w="1523" w:type="dxa"/>
            <w:noWrap/>
            <w:hideMark/>
          </w:tcPr>
          <w:p w:rsidR="00522408" w:rsidRPr="00884C94" w:rsidRDefault="0052240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884C94">
              <w:rPr>
                <w:rFonts w:ascii="Arial" w:hAnsi="Arial" w:cs="Arial"/>
                <w:sz w:val="16"/>
                <w:szCs w:val="16"/>
              </w:rPr>
              <w:t>1.0608</w:t>
            </w:r>
          </w:p>
        </w:tc>
        <w:tc>
          <w:tcPr>
            <w:tcW w:w="1523" w:type="dxa"/>
            <w:noWrap/>
            <w:hideMark/>
          </w:tcPr>
          <w:p w:rsidR="00522408" w:rsidRPr="00884C94" w:rsidRDefault="0052240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884C94">
              <w:rPr>
                <w:rFonts w:ascii="Arial" w:hAnsi="Arial" w:cs="Arial"/>
                <w:sz w:val="16"/>
                <w:szCs w:val="16"/>
              </w:rPr>
              <w:t>19/03/2012</w:t>
            </w:r>
          </w:p>
        </w:tc>
        <w:tc>
          <w:tcPr>
            <w:tcW w:w="1523" w:type="dxa"/>
            <w:noWrap/>
            <w:hideMark/>
          </w:tcPr>
          <w:p w:rsidR="00522408" w:rsidRPr="00884C94" w:rsidRDefault="0052240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884C94">
              <w:rPr>
                <w:rFonts w:ascii="Arial" w:hAnsi="Arial" w:cs="Arial"/>
                <w:sz w:val="16"/>
                <w:szCs w:val="16"/>
              </w:rPr>
              <w:t>-8.8%</w:t>
            </w:r>
          </w:p>
        </w:tc>
      </w:tr>
      <w:tr w:rsidR="00522408" w:rsidRPr="00884C94" w:rsidTr="00884C94">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1096" w:type="dxa"/>
            <w:noWrap/>
            <w:hideMark/>
          </w:tcPr>
          <w:p w:rsidR="00522408" w:rsidRPr="00884C94" w:rsidRDefault="00522408">
            <w:pPr>
              <w:jc w:val="center"/>
              <w:rPr>
                <w:rFonts w:ascii="Arial" w:hAnsi="Arial" w:cs="Arial"/>
                <w:color w:val="000000"/>
                <w:sz w:val="16"/>
                <w:szCs w:val="16"/>
              </w:rPr>
            </w:pPr>
            <w:r w:rsidRPr="00884C94">
              <w:rPr>
                <w:rFonts w:ascii="Arial" w:hAnsi="Arial" w:cs="Arial"/>
                <w:b w:val="0"/>
                <w:bCs w:val="0"/>
                <w:color w:val="000000"/>
                <w:sz w:val="16"/>
                <w:szCs w:val="16"/>
              </w:rPr>
              <w:t>5</w:t>
            </w:r>
          </w:p>
        </w:tc>
        <w:tc>
          <w:tcPr>
            <w:tcW w:w="1523" w:type="dxa"/>
            <w:noWrap/>
            <w:hideMark/>
          </w:tcPr>
          <w:p w:rsidR="00522408" w:rsidRPr="00884C94"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84C94">
              <w:rPr>
                <w:rFonts w:ascii="Arial" w:hAnsi="Arial" w:cs="Arial"/>
                <w:sz w:val="16"/>
                <w:szCs w:val="16"/>
              </w:rPr>
              <w:t>0.9500</w:t>
            </w:r>
          </w:p>
        </w:tc>
        <w:tc>
          <w:tcPr>
            <w:tcW w:w="1523" w:type="dxa"/>
            <w:noWrap/>
            <w:hideMark/>
          </w:tcPr>
          <w:p w:rsidR="00522408" w:rsidRPr="00884C94"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84C94">
              <w:rPr>
                <w:rFonts w:ascii="Arial" w:hAnsi="Arial" w:cs="Arial"/>
                <w:sz w:val="16"/>
                <w:szCs w:val="16"/>
              </w:rPr>
              <w:t>4/10/2011</w:t>
            </w:r>
          </w:p>
        </w:tc>
        <w:tc>
          <w:tcPr>
            <w:tcW w:w="1523" w:type="dxa"/>
            <w:noWrap/>
            <w:hideMark/>
          </w:tcPr>
          <w:p w:rsidR="00522408" w:rsidRPr="00884C94"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CC"/>
                <w:sz w:val="16"/>
                <w:szCs w:val="16"/>
              </w:rPr>
            </w:pPr>
            <w:r w:rsidRPr="00884C94">
              <w:rPr>
                <w:rFonts w:ascii="Arial" w:hAnsi="Arial" w:cs="Arial"/>
                <w:b/>
                <w:bCs/>
                <w:color w:val="0000CC"/>
                <w:sz w:val="16"/>
                <w:szCs w:val="16"/>
              </w:rPr>
              <w:t>1.1055</w:t>
            </w:r>
          </w:p>
        </w:tc>
        <w:tc>
          <w:tcPr>
            <w:tcW w:w="1523" w:type="dxa"/>
            <w:noWrap/>
            <w:hideMark/>
          </w:tcPr>
          <w:p w:rsidR="00522408" w:rsidRPr="00884C94"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CC"/>
                <w:sz w:val="16"/>
                <w:szCs w:val="16"/>
              </w:rPr>
            </w:pPr>
            <w:r w:rsidRPr="00884C94">
              <w:rPr>
                <w:rFonts w:ascii="Arial" w:hAnsi="Arial" w:cs="Arial"/>
                <w:b/>
                <w:bCs/>
                <w:color w:val="0000CC"/>
                <w:sz w:val="16"/>
                <w:szCs w:val="16"/>
              </w:rPr>
              <w:t>28/07/2011</w:t>
            </w:r>
          </w:p>
        </w:tc>
        <w:tc>
          <w:tcPr>
            <w:tcW w:w="1523" w:type="dxa"/>
            <w:noWrap/>
            <w:hideMark/>
          </w:tcPr>
          <w:p w:rsidR="00522408" w:rsidRPr="00884C94"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84C94">
              <w:rPr>
                <w:rFonts w:ascii="Arial" w:hAnsi="Arial" w:cs="Arial"/>
                <w:sz w:val="16"/>
                <w:szCs w:val="16"/>
              </w:rPr>
              <w:t>-14.1%</w:t>
            </w:r>
          </w:p>
        </w:tc>
      </w:tr>
      <w:tr w:rsidR="00522408" w:rsidRPr="00884C94" w:rsidTr="00884C94">
        <w:trPr>
          <w:cnfStyle w:val="000000010000" w:firstRow="0" w:lastRow="0" w:firstColumn="0" w:lastColumn="0" w:oddVBand="0" w:evenVBand="0" w:oddHBand="0" w:evenHBand="1"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096" w:type="dxa"/>
            <w:noWrap/>
            <w:hideMark/>
          </w:tcPr>
          <w:p w:rsidR="00522408" w:rsidRPr="00884C94" w:rsidRDefault="00522408">
            <w:pPr>
              <w:jc w:val="center"/>
              <w:rPr>
                <w:rFonts w:ascii="Arial" w:hAnsi="Arial" w:cs="Arial"/>
                <w:color w:val="000000"/>
                <w:sz w:val="16"/>
                <w:szCs w:val="16"/>
              </w:rPr>
            </w:pPr>
            <w:r w:rsidRPr="00884C94">
              <w:rPr>
                <w:rFonts w:ascii="Arial" w:hAnsi="Arial" w:cs="Arial"/>
                <w:b w:val="0"/>
                <w:bCs w:val="0"/>
                <w:color w:val="000000"/>
                <w:sz w:val="16"/>
                <w:szCs w:val="16"/>
              </w:rPr>
              <w:t>6</w:t>
            </w:r>
          </w:p>
        </w:tc>
        <w:tc>
          <w:tcPr>
            <w:tcW w:w="1523" w:type="dxa"/>
            <w:noWrap/>
            <w:hideMark/>
          </w:tcPr>
          <w:p w:rsidR="00522408" w:rsidRPr="00884C94" w:rsidRDefault="0052240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884C94">
              <w:rPr>
                <w:rFonts w:ascii="Arial" w:hAnsi="Arial" w:cs="Arial"/>
                <w:sz w:val="16"/>
                <w:szCs w:val="16"/>
              </w:rPr>
              <w:t>0.8156</w:t>
            </w:r>
          </w:p>
        </w:tc>
        <w:tc>
          <w:tcPr>
            <w:tcW w:w="1523" w:type="dxa"/>
            <w:noWrap/>
            <w:hideMark/>
          </w:tcPr>
          <w:p w:rsidR="00522408" w:rsidRPr="00884C94" w:rsidRDefault="0052240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884C94">
              <w:rPr>
                <w:rFonts w:ascii="Arial" w:hAnsi="Arial" w:cs="Arial"/>
                <w:sz w:val="16"/>
                <w:szCs w:val="16"/>
              </w:rPr>
              <w:t>7/06/2010</w:t>
            </w:r>
          </w:p>
        </w:tc>
        <w:tc>
          <w:tcPr>
            <w:tcW w:w="1523" w:type="dxa"/>
            <w:noWrap/>
            <w:hideMark/>
          </w:tcPr>
          <w:p w:rsidR="00522408" w:rsidRPr="00884C94" w:rsidRDefault="0052240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884C94">
              <w:rPr>
                <w:rFonts w:ascii="Arial" w:hAnsi="Arial" w:cs="Arial"/>
                <w:sz w:val="16"/>
                <w:szCs w:val="16"/>
              </w:rPr>
              <w:t>1.0186</w:t>
            </w:r>
          </w:p>
        </w:tc>
        <w:tc>
          <w:tcPr>
            <w:tcW w:w="1523" w:type="dxa"/>
            <w:noWrap/>
            <w:hideMark/>
          </w:tcPr>
          <w:p w:rsidR="00522408" w:rsidRPr="00884C94" w:rsidRDefault="0052240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884C94">
              <w:rPr>
                <w:rFonts w:ascii="Arial" w:hAnsi="Arial" w:cs="Arial"/>
                <w:sz w:val="16"/>
                <w:szCs w:val="16"/>
              </w:rPr>
              <w:t>4/02/2011</w:t>
            </w:r>
          </w:p>
        </w:tc>
        <w:tc>
          <w:tcPr>
            <w:tcW w:w="1523" w:type="dxa"/>
            <w:noWrap/>
            <w:hideMark/>
          </w:tcPr>
          <w:p w:rsidR="00522408" w:rsidRPr="00884C94" w:rsidRDefault="0052240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884C94">
              <w:rPr>
                <w:rFonts w:ascii="Arial" w:hAnsi="Arial" w:cs="Arial"/>
                <w:sz w:val="16"/>
                <w:szCs w:val="16"/>
              </w:rPr>
              <w:t>-19.9%</w:t>
            </w:r>
          </w:p>
        </w:tc>
      </w:tr>
      <w:tr w:rsidR="00522408" w:rsidRPr="00884C94" w:rsidTr="00884C94">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096" w:type="dxa"/>
            <w:noWrap/>
            <w:hideMark/>
          </w:tcPr>
          <w:p w:rsidR="00522408" w:rsidRPr="00884C94" w:rsidRDefault="00522408">
            <w:pPr>
              <w:jc w:val="center"/>
              <w:rPr>
                <w:rFonts w:ascii="Arial" w:hAnsi="Arial" w:cs="Arial"/>
                <w:color w:val="000000"/>
                <w:sz w:val="16"/>
                <w:szCs w:val="16"/>
              </w:rPr>
            </w:pPr>
            <w:r w:rsidRPr="00884C94">
              <w:rPr>
                <w:rFonts w:ascii="Arial" w:hAnsi="Arial" w:cs="Arial"/>
                <w:b w:val="0"/>
                <w:bCs w:val="0"/>
                <w:color w:val="000000"/>
                <w:sz w:val="16"/>
                <w:szCs w:val="16"/>
              </w:rPr>
              <w:t>7</w:t>
            </w:r>
          </w:p>
        </w:tc>
        <w:tc>
          <w:tcPr>
            <w:tcW w:w="1523" w:type="dxa"/>
            <w:noWrap/>
            <w:hideMark/>
          </w:tcPr>
          <w:p w:rsidR="00522408" w:rsidRPr="00884C94"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84C94">
              <w:rPr>
                <w:rFonts w:ascii="Arial" w:hAnsi="Arial" w:cs="Arial"/>
                <w:sz w:val="16"/>
                <w:szCs w:val="16"/>
              </w:rPr>
              <w:t>0.6564</w:t>
            </w:r>
          </w:p>
        </w:tc>
        <w:tc>
          <w:tcPr>
            <w:tcW w:w="1523" w:type="dxa"/>
            <w:noWrap/>
            <w:hideMark/>
          </w:tcPr>
          <w:p w:rsidR="00522408" w:rsidRPr="00884C94"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84C94">
              <w:rPr>
                <w:rFonts w:ascii="Arial" w:hAnsi="Arial" w:cs="Arial"/>
                <w:sz w:val="16"/>
                <w:szCs w:val="16"/>
              </w:rPr>
              <w:t>16/03/2009</w:t>
            </w:r>
          </w:p>
        </w:tc>
        <w:tc>
          <w:tcPr>
            <w:tcW w:w="1523" w:type="dxa"/>
            <w:noWrap/>
            <w:hideMark/>
          </w:tcPr>
          <w:p w:rsidR="00522408" w:rsidRPr="00884C94"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84C94">
              <w:rPr>
                <w:rFonts w:ascii="Arial" w:hAnsi="Arial" w:cs="Arial"/>
                <w:sz w:val="16"/>
                <w:szCs w:val="16"/>
              </w:rPr>
              <w:t>0.9349</w:t>
            </w:r>
          </w:p>
        </w:tc>
        <w:tc>
          <w:tcPr>
            <w:tcW w:w="1523" w:type="dxa"/>
            <w:noWrap/>
            <w:hideMark/>
          </w:tcPr>
          <w:p w:rsidR="00522408" w:rsidRPr="00884C94"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84C94">
              <w:rPr>
                <w:rFonts w:ascii="Arial" w:hAnsi="Arial" w:cs="Arial"/>
                <w:sz w:val="16"/>
                <w:szCs w:val="16"/>
              </w:rPr>
              <w:t>16/11/2009</w:t>
            </w:r>
          </w:p>
        </w:tc>
        <w:tc>
          <w:tcPr>
            <w:tcW w:w="1523" w:type="dxa"/>
            <w:noWrap/>
            <w:hideMark/>
          </w:tcPr>
          <w:p w:rsidR="00522408" w:rsidRPr="00884C94"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84C94">
              <w:rPr>
                <w:rFonts w:ascii="Arial" w:hAnsi="Arial" w:cs="Arial"/>
                <w:sz w:val="16"/>
                <w:szCs w:val="16"/>
              </w:rPr>
              <w:t>-29.8%</w:t>
            </w:r>
          </w:p>
        </w:tc>
      </w:tr>
      <w:tr w:rsidR="00522408" w:rsidRPr="00884C94" w:rsidTr="00884C94">
        <w:trPr>
          <w:cnfStyle w:val="000000010000" w:firstRow="0" w:lastRow="0" w:firstColumn="0" w:lastColumn="0" w:oddVBand="0" w:evenVBand="0" w:oddHBand="0" w:evenHBand="1"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096" w:type="dxa"/>
            <w:noWrap/>
            <w:hideMark/>
          </w:tcPr>
          <w:p w:rsidR="00522408" w:rsidRPr="00884C94" w:rsidRDefault="00522408">
            <w:pPr>
              <w:jc w:val="center"/>
              <w:rPr>
                <w:rFonts w:ascii="Arial" w:hAnsi="Arial" w:cs="Arial"/>
                <w:color w:val="000000"/>
                <w:sz w:val="16"/>
                <w:szCs w:val="16"/>
              </w:rPr>
            </w:pPr>
            <w:r w:rsidRPr="00884C94">
              <w:rPr>
                <w:rFonts w:ascii="Arial" w:hAnsi="Arial" w:cs="Arial"/>
                <w:b w:val="0"/>
                <w:bCs w:val="0"/>
                <w:color w:val="000000"/>
                <w:sz w:val="16"/>
                <w:szCs w:val="16"/>
              </w:rPr>
              <w:t>10</w:t>
            </w:r>
          </w:p>
        </w:tc>
        <w:tc>
          <w:tcPr>
            <w:tcW w:w="1523" w:type="dxa"/>
            <w:noWrap/>
            <w:hideMark/>
          </w:tcPr>
          <w:p w:rsidR="00522408" w:rsidRPr="00884C94" w:rsidRDefault="0052240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884C94">
              <w:rPr>
                <w:rFonts w:ascii="Arial" w:hAnsi="Arial" w:cs="Arial"/>
                <w:sz w:val="16"/>
                <w:szCs w:val="16"/>
              </w:rPr>
              <w:t>0.6122</w:t>
            </w:r>
          </w:p>
        </w:tc>
        <w:tc>
          <w:tcPr>
            <w:tcW w:w="1523" w:type="dxa"/>
            <w:noWrap/>
            <w:hideMark/>
          </w:tcPr>
          <w:p w:rsidR="00522408" w:rsidRPr="00884C94" w:rsidRDefault="00522408" w:rsidP="0052240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884C94">
              <w:rPr>
                <w:rFonts w:ascii="Arial" w:hAnsi="Arial" w:cs="Arial"/>
                <w:sz w:val="16"/>
                <w:szCs w:val="16"/>
              </w:rPr>
              <w:t>28/10/2008</w:t>
            </w:r>
          </w:p>
        </w:tc>
        <w:tc>
          <w:tcPr>
            <w:tcW w:w="1523" w:type="dxa"/>
            <w:noWrap/>
            <w:hideMark/>
          </w:tcPr>
          <w:p w:rsidR="00522408" w:rsidRPr="00884C94" w:rsidRDefault="0052240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884C94">
              <w:rPr>
                <w:rFonts w:ascii="Arial" w:hAnsi="Arial" w:cs="Arial"/>
                <w:sz w:val="16"/>
                <w:szCs w:val="16"/>
              </w:rPr>
              <w:t>1.1055</w:t>
            </w:r>
          </w:p>
        </w:tc>
        <w:tc>
          <w:tcPr>
            <w:tcW w:w="1523" w:type="dxa"/>
            <w:noWrap/>
            <w:hideMark/>
          </w:tcPr>
          <w:p w:rsidR="00522408" w:rsidRPr="00884C94" w:rsidRDefault="0052240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884C94">
              <w:rPr>
                <w:rFonts w:ascii="Arial" w:hAnsi="Arial" w:cs="Arial"/>
                <w:sz w:val="16"/>
                <w:szCs w:val="16"/>
              </w:rPr>
              <w:t>40752</w:t>
            </w:r>
          </w:p>
        </w:tc>
        <w:tc>
          <w:tcPr>
            <w:tcW w:w="1523" w:type="dxa"/>
            <w:noWrap/>
            <w:hideMark/>
          </w:tcPr>
          <w:p w:rsidR="00522408" w:rsidRPr="00884C94" w:rsidRDefault="00522408">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884C94">
              <w:rPr>
                <w:rFonts w:ascii="Arial" w:hAnsi="Arial" w:cs="Arial"/>
                <w:sz w:val="16"/>
                <w:szCs w:val="16"/>
              </w:rPr>
              <w:t>-44.6%</w:t>
            </w:r>
          </w:p>
        </w:tc>
      </w:tr>
      <w:tr w:rsidR="00522408" w:rsidRPr="00884C94" w:rsidTr="00884C94">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096" w:type="dxa"/>
            <w:noWrap/>
            <w:hideMark/>
          </w:tcPr>
          <w:p w:rsidR="00522408" w:rsidRPr="00884C94" w:rsidRDefault="00522408">
            <w:pPr>
              <w:jc w:val="center"/>
              <w:rPr>
                <w:rFonts w:ascii="Arial" w:hAnsi="Arial" w:cs="Arial"/>
                <w:color w:val="000000"/>
                <w:sz w:val="16"/>
                <w:szCs w:val="16"/>
              </w:rPr>
            </w:pPr>
            <w:r w:rsidRPr="00884C94">
              <w:rPr>
                <w:rFonts w:ascii="Arial" w:hAnsi="Arial" w:cs="Arial"/>
                <w:b w:val="0"/>
                <w:bCs w:val="0"/>
                <w:color w:val="000000"/>
                <w:sz w:val="16"/>
                <w:szCs w:val="16"/>
              </w:rPr>
              <w:t>15</w:t>
            </w:r>
          </w:p>
        </w:tc>
        <w:tc>
          <w:tcPr>
            <w:tcW w:w="1523" w:type="dxa"/>
            <w:noWrap/>
            <w:hideMark/>
          </w:tcPr>
          <w:p w:rsidR="00522408" w:rsidRPr="00884C94"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0000"/>
                <w:sz w:val="16"/>
                <w:szCs w:val="16"/>
              </w:rPr>
            </w:pPr>
            <w:r w:rsidRPr="00884C94">
              <w:rPr>
                <w:rFonts w:ascii="Arial" w:hAnsi="Arial" w:cs="Arial"/>
                <w:b/>
                <w:bCs/>
                <w:color w:val="FF0000"/>
                <w:sz w:val="16"/>
                <w:szCs w:val="16"/>
              </w:rPr>
              <w:t>0.4833</w:t>
            </w:r>
          </w:p>
        </w:tc>
        <w:tc>
          <w:tcPr>
            <w:tcW w:w="1523" w:type="dxa"/>
            <w:noWrap/>
            <w:hideMark/>
          </w:tcPr>
          <w:p w:rsidR="00522408" w:rsidRPr="00884C94"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0000"/>
                <w:sz w:val="16"/>
                <w:szCs w:val="16"/>
              </w:rPr>
            </w:pPr>
            <w:r w:rsidRPr="00884C94">
              <w:rPr>
                <w:rFonts w:ascii="Arial" w:hAnsi="Arial" w:cs="Arial"/>
                <w:b/>
                <w:bCs/>
                <w:color w:val="FF0000"/>
                <w:sz w:val="16"/>
                <w:szCs w:val="16"/>
              </w:rPr>
              <w:t>3/04/2001</w:t>
            </w:r>
          </w:p>
        </w:tc>
        <w:tc>
          <w:tcPr>
            <w:tcW w:w="1523" w:type="dxa"/>
            <w:noWrap/>
            <w:hideMark/>
          </w:tcPr>
          <w:p w:rsidR="00522408" w:rsidRPr="00884C94"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84C94">
              <w:rPr>
                <w:rFonts w:ascii="Arial" w:hAnsi="Arial" w:cs="Arial"/>
                <w:sz w:val="16"/>
                <w:szCs w:val="16"/>
              </w:rPr>
              <w:t>1.1055</w:t>
            </w:r>
          </w:p>
        </w:tc>
        <w:tc>
          <w:tcPr>
            <w:tcW w:w="1523" w:type="dxa"/>
            <w:noWrap/>
            <w:hideMark/>
          </w:tcPr>
          <w:p w:rsidR="00522408" w:rsidRPr="00884C94"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84C94">
              <w:rPr>
                <w:rFonts w:ascii="Arial" w:hAnsi="Arial" w:cs="Arial"/>
                <w:sz w:val="16"/>
                <w:szCs w:val="16"/>
              </w:rPr>
              <w:t>28/07/2011</w:t>
            </w:r>
          </w:p>
        </w:tc>
        <w:tc>
          <w:tcPr>
            <w:tcW w:w="1523" w:type="dxa"/>
            <w:noWrap/>
            <w:hideMark/>
          </w:tcPr>
          <w:p w:rsidR="00522408" w:rsidRPr="00884C94" w:rsidRDefault="0052240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884C94">
              <w:rPr>
                <w:rFonts w:ascii="Arial" w:hAnsi="Arial" w:cs="Arial"/>
                <w:sz w:val="16"/>
                <w:szCs w:val="16"/>
              </w:rPr>
              <w:t>-56.3%</w:t>
            </w:r>
          </w:p>
        </w:tc>
      </w:tr>
    </w:tbl>
    <w:p w:rsidR="002B7CAC" w:rsidRPr="002B7CAC" w:rsidRDefault="002B7CAC" w:rsidP="002B7CAC">
      <w:pPr>
        <w:jc w:val="left"/>
        <w:rPr>
          <w:sz w:val="16"/>
          <w:szCs w:val="16"/>
        </w:rPr>
      </w:pPr>
      <w:r w:rsidRPr="002B7CAC">
        <w:rPr>
          <w:sz w:val="16"/>
          <w:szCs w:val="16"/>
        </w:rPr>
        <w:t>Source: FOX Asset Management</w:t>
      </w:r>
    </w:p>
    <w:p w:rsidR="00EE6BBB" w:rsidRPr="00E41020" w:rsidRDefault="00EE6BBB" w:rsidP="001638AE">
      <w:pPr>
        <w:spacing w:before="120" w:after="120"/>
        <w:jc w:val="left"/>
        <w:rPr>
          <w:rFonts w:ascii="Arial" w:hAnsi="Arial" w:cs="Arial"/>
          <w:sz w:val="18"/>
          <w:szCs w:val="18"/>
        </w:rPr>
      </w:pPr>
      <w:r w:rsidRPr="00E41020">
        <w:rPr>
          <w:rFonts w:ascii="Arial" w:hAnsi="Arial" w:cs="Arial"/>
          <w:sz w:val="18"/>
          <w:szCs w:val="18"/>
        </w:rPr>
        <w:lastRenderedPageBreak/>
        <w:t xml:space="preserve">Whilst not an exact science it does give me a better perspective on where </w:t>
      </w:r>
      <w:r w:rsidR="00522408">
        <w:rPr>
          <w:rFonts w:ascii="Arial" w:hAnsi="Arial" w:cs="Arial"/>
          <w:sz w:val="18"/>
          <w:szCs w:val="18"/>
        </w:rPr>
        <w:t>the AUD/USD range will encounter some headwinds</w:t>
      </w:r>
      <w:r w:rsidR="002B7CAC">
        <w:rPr>
          <w:rFonts w:ascii="Arial" w:hAnsi="Arial" w:cs="Arial"/>
          <w:sz w:val="18"/>
          <w:szCs w:val="18"/>
        </w:rPr>
        <w:t xml:space="preserve"> or support</w:t>
      </w:r>
      <w:r w:rsidR="00522408">
        <w:rPr>
          <w:rFonts w:ascii="Arial" w:hAnsi="Arial" w:cs="Arial"/>
          <w:sz w:val="18"/>
          <w:szCs w:val="18"/>
        </w:rPr>
        <w:t xml:space="preserve">. I expect the AUD/USD will trade within the </w:t>
      </w:r>
      <w:r w:rsidR="00522408" w:rsidRPr="00522408">
        <w:rPr>
          <w:rFonts w:ascii="Arial" w:hAnsi="Arial" w:cs="Arial"/>
          <w:b/>
          <w:color w:val="FF0000"/>
          <w:sz w:val="18"/>
          <w:szCs w:val="18"/>
        </w:rPr>
        <w:t>0.6550</w:t>
      </w:r>
      <w:r w:rsidR="00522408">
        <w:rPr>
          <w:rFonts w:ascii="Arial" w:hAnsi="Arial" w:cs="Arial"/>
          <w:sz w:val="18"/>
          <w:szCs w:val="18"/>
        </w:rPr>
        <w:t xml:space="preserve"> to </w:t>
      </w:r>
      <w:r w:rsidR="00522408" w:rsidRPr="00522408">
        <w:rPr>
          <w:rFonts w:ascii="Arial" w:hAnsi="Arial" w:cs="Arial"/>
          <w:b/>
          <w:color w:val="0000FF"/>
          <w:sz w:val="18"/>
          <w:szCs w:val="18"/>
        </w:rPr>
        <w:t>0.8450</w:t>
      </w:r>
      <w:r w:rsidR="00522408">
        <w:rPr>
          <w:rFonts w:ascii="Arial" w:hAnsi="Arial" w:cs="Arial"/>
          <w:sz w:val="18"/>
          <w:szCs w:val="18"/>
        </w:rPr>
        <w:t xml:space="preserve"> range unless something significant happens on the interest rate or commodity price front to upset the apple</w:t>
      </w:r>
      <w:r w:rsidR="00884C94">
        <w:rPr>
          <w:rFonts w:ascii="Arial" w:hAnsi="Arial" w:cs="Arial"/>
          <w:sz w:val="18"/>
          <w:szCs w:val="18"/>
        </w:rPr>
        <w:t xml:space="preserve"> </w:t>
      </w:r>
      <w:bookmarkStart w:id="0" w:name="_GoBack"/>
      <w:bookmarkEnd w:id="0"/>
      <w:r w:rsidR="00522408">
        <w:rPr>
          <w:rFonts w:ascii="Arial" w:hAnsi="Arial" w:cs="Arial"/>
          <w:sz w:val="18"/>
          <w:szCs w:val="18"/>
        </w:rPr>
        <w:t>cart.</w:t>
      </w:r>
      <w:r w:rsidRPr="00E41020">
        <w:rPr>
          <w:rFonts w:ascii="Arial" w:hAnsi="Arial" w:cs="Arial"/>
          <w:sz w:val="18"/>
          <w:szCs w:val="18"/>
        </w:rPr>
        <w:t>.</w:t>
      </w:r>
    </w:p>
    <w:p w:rsidR="001E77B9" w:rsidRDefault="0016633E" w:rsidP="001638AE">
      <w:pPr>
        <w:spacing w:before="120" w:after="120"/>
        <w:jc w:val="left"/>
        <w:rPr>
          <w:rFonts w:ascii="Arial" w:hAnsi="Arial" w:cs="Arial"/>
          <w:sz w:val="18"/>
          <w:szCs w:val="18"/>
        </w:rPr>
      </w:pPr>
      <w:r w:rsidRPr="00E41020">
        <w:rPr>
          <w:rFonts w:ascii="Arial" w:hAnsi="Arial" w:cs="Arial"/>
          <w:sz w:val="18"/>
          <w:szCs w:val="18"/>
        </w:rPr>
        <w:t xml:space="preserve">A 10% market move for this year from here </w:t>
      </w:r>
      <w:r w:rsidR="00522408" w:rsidRPr="002B7CAC">
        <w:rPr>
          <w:rFonts w:ascii="Arial" w:hAnsi="Arial" w:cs="Arial"/>
          <w:b/>
          <w:sz w:val="18"/>
          <w:szCs w:val="18"/>
        </w:rPr>
        <w:t>0.7680 (</w:t>
      </w:r>
      <w:r w:rsidR="002B7CAC">
        <w:rPr>
          <w:rFonts w:ascii="Arial" w:hAnsi="Arial" w:cs="Arial"/>
          <w:b/>
          <w:sz w:val="18"/>
          <w:szCs w:val="18"/>
        </w:rPr>
        <w:t xml:space="preserve">noon </w:t>
      </w:r>
      <w:r w:rsidR="00522408" w:rsidRPr="002B7CAC">
        <w:rPr>
          <w:rFonts w:ascii="Arial" w:hAnsi="Arial" w:cs="Arial"/>
          <w:b/>
          <w:sz w:val="18"/>
          <w:szCs w:val="18"/>
        </w:rPr>
        <w:t>18</w:t>
      </w:r>
      <w:r w:rsidR="00522408" w:rsidRPr="002B7CAC">
        <w:rPr>
          <w:rFonts w:ascii="Arial" w:hAnsi="Arial" w:cs="Arial"/>
          <w:b/>
          <w:sz w:val="18"/>
          <w:szCs w:val="18"/>
          <w:vertAlign w:val="superscript"/>
        </w:rPr>
        <w:t>th</w:t>
      </w:r>
      <w:r w:rsidR="00522408" w:rsidRPr="002B7CAC">
        <w:rPr>
          <w:rFonts w:ascii="Arial" w:hAnsi="Arial" w:cs="Arial"/>
          <w:b/>
          <w:sz w:val="18"/>
          <w:szCs w:val="18"/>
        </w:rPr>
        <w:t xml:space="preserve"> March 2016)</w:t>
      </w:r>
      <w:r w:rsidR="00522408">
        <w:rPr>
          <w:rFonts w:ascii="Arial" w:hAnsi="Arial" w:cs="Arial"/>
          <w:sz w:val="18"/>
          <w:szCs w:val="18"/>
        </w:rPr>
        <w:t xml:space="preserve"> </w:t>
      </w:r>
      <w:r w:rsidRPr="00E41020">
        <w:rPr>
          <w:rFonts w:ascii="Arial" w:hAnsi="Arial" w:cs="Arial"/>
          <w:sz w:val="18"/>
          <w:szCs w:val="18"/>
        </w:rPr>
        <w:t xml:space="preserve">would be </w:t>
      </w:r>
      <w:r w:rsidR="00522408">
        <w:rPr>
          <w:rFonts w:ascii="Arial" w:hAnsi="Arial" w:cs="Arial"/>
          <w:sz w:val="18"/>
          <w:szCs w:val="18"/>
        </w:rPr>
        <w:t>768</w:t>
      </w:r>
      <w:r w:rsidR="001638AE" w:rsidRPr="00E41020">
        <w:rPr>
          <w:rFonts w:ascii="Arial" w:hAnsi="Arial" w:cs="Arial"/>
          <w:sz w:val="18"/>
          <w:szCs w:val="18"/>
        </w:rPr>
        <w:t xml:space="preserve"> p</w:t>
      </w:r>
      <w:r w:rsidR="00522408">
        <w:rPr>
          <w:rFonts w:ascii="Arial" w:hAnsi="Arial" w:cs="Arial"/>
          <w:sz w:val="18"/>
          <w:szCs w:val="18"/>
        </w:rPr>
        <w:t>ips</w:t>
      </w:r>
      <w:r w:rsidR="001638AE" w:rsidRPr="00E41020">
        <w:rPr>
          <w:rFonts w:ascii="Arial" w:hAnsi="Arial" w:cs="Arial"/>
          <w:sz w:val="18"/>
          <w:szCs w:val="18"/>
        </w:rPr>
        <w:t xml:space="preserve"> or </w:t>
      </w:r>
      <w:r w:rsidR="00522408" w:rsidRPr="00522408">
        <w:rPr>
          <w:rFonts w:ascii="Arial" w:hAnsi="Arial" w:cs="Arial"/>
          <w:b/>
          <w:color w:val="0000FF"/>
          <w:sz w:val="18"/>
          <w:szCs w:val="18"/>
        </w:rPr>
        <w:t>0.8448</w:t>
      </w:r>
      <w:r w:rsidRPr="00E41020">
        <w:rPr>
          <w:rFonts w:ascii="Arial" w:hAnsi="Arial" w:cs="Arial"/>
          <w:sz w:val="18"/>
          <w:szCs w:val="18"/>
        </w:rPr>
        <w:t xml:space="preserve"> on the topside and </w:t>
      </w:r>
      <w:r w:rsidR="00522408" w:rsidRPr="00522408">
        <w:rPr>
          <w:rFonts w:ascii="Arial" w:hAnsi="Arial" w:cs="Arial"/>
          <w:b/>
          <w:color w:val="FF0000"/>
          <w:sz w:val="18"/>
          <w:szCs w:val="18"/>
        </w:rPr>
        <w:t>0.6912</w:t>
      </w:r>
      <w:r w:rsidRPr="00E41020">
        <w:rPr>
          <w:rFonts w:ascii="Arial" w:hAnsi="Arial" w:cs="Arial"/>
          <w:sz w:val="18"/>
          <w:szCs w:val="18"/>
        </w:rPr>
        <w:t xml:space="preserve"> on the base. A </w:t>
      </w:r>
      <w:r w:rsidRPr="002B7CAC">
        <w:rPr>
          <w:rFonts w:ascii="Arial" w:hAnsi="Arial" w:cs="Arial"/>
          <w:b/>
          <w:sz w:val="18"/>
          <w:szCs w:val="18"/>
        </w:rPr>
        <w:t xml:space="preserve">15% market move would see </w:t>
      </w:r>
      <w:r w:rsidR="00522408" w:rsidRPr="002B7CAC">
        <w:rPr>
          <w:rFonts w:ascii="Arial" w:hAnsi="Arial" w:cs="Arial"/>
          <w:b/>
          <w:sz w:val="18"/>
          <w:szCs w:val="18"/>
        </w:rPr>
        <w:t>0.8832</w:t>
      </w:r>
      <w:r w:rsidRPr="002B7CAC">
        <w:rPr>
          <w:rFonts w:ascii="Arial" w:hAnsi="Arial" w:cs="Arial"/>
          <w:b/>
          <w:sz w:val="18"/>
          <w:szCs w:val="18"/>
        </w:rPr>
        <w:t xml:space="preserve"> or </w:t>
      </w:r>
      <w:r w:rsidR="00522408" w:rsidRPr="002B7CAC">
        <w:rPr>
          <w:rFonts w:ascii="Arial" w:hAnsi="Arial" w:cs="Arial"/>
          <w:b/>
          <w:sz w:val="18"/>
          <w:szCs w:val="18"/>
        </w:rPr>
        <w:t>0.6528</w:t>
      </w:r>
      <w:r w:rsidRPr="00E41020">
        <w:rPr>
          <w:rFonts w:ascii="Arial" w:hAnsi="Arial" w:cs="Arial"/>
          <w:sz w:val="18"/>
          <w:szCs w:val="18"/>
        </w:rPr>
        <w:t xml:space="preserve">. I am in the </w:t>
      </w:r>
      <w:r w:rsidR="00522408">
        <w:rPr>
          <w:rFonts w:ascii="Arial" w:hAnsi="Arial" w:cs="Arial"/>
          <w:sz w:val="18"/>
          <w:szCs w:val="18"/>
        </w:rPr>
        <w:t>0.8450</w:t>
      </w:r>
      <w:r w:rsidRPr="00E41020">
        <w:rPr>
          <w:rFonts w:ascii="Arial" w:hAnsi="Arial" w:cs="Arial"/>
          <w:sz w:val="18"/>
          <w:szCs w:val="18"/>
        </w:rPr>
        <w:t xml:space="preserve"> camp </w:t>
      </w:r>
      <w:r w:rsidR="002B7CAC">
        <w:rPr>
          <w:rFonts w:ascii="Arial" w:hAnsi="Arial" w:cs="Arial"/>
          <w:sz w:val="18"/>
          <w:szCs w:val="18"/>
        </w:rPr>
        <w:t xml:space="preserve">for this run up </w:t>
      </w:r>
      <w:r w:rsidR="00522408">
        <w:rPr>
          <w:rFonts w:ascii="Arial" w:hAnsi="Arial" w:cs="Arial"/>
          <w:sz w:val="18"/>
          <w:szCs w:val="18"/>
        </w:rPr>
        <w:t xml:space="preserve">but always wary of the Reserve Bank </w:t>
      </w:r>
      <w:r w:rsidR="002B7CAC">
        <w:rPr>
          <w:rFonts w:ascii="Arial" w:hAnsi="Arial" w:cs="Arial"/>
          <w:sz w:val="18"/>
          <w:szCs w:val="18"/>
        </w:rPr>
        <w:t xml:space="preserve">of Australia (RBA) </w:t>
      </w:r>
      <w:r w:rsidR="00522408">
        <w:rPr>
          <w:rFonts w:ascii="Arial" w:hAnsi="Arial" w:cs="Arial"/>
          <w:sz w:val="18"/>
          <w:szCs w:val="18"/>
        </w:rPr>
        <w:t xml:space="preserve">ability to stem the rise by pushing the target cash interest rate lower or </w:t>
      </w:r>
      <w:r w:rsidR="002B7CAC">
        <w:rPr>
          <w:rFonts w:ascii="Arial" w:hAnsi="Arial" w:cs="Arial"/>
          <w:sz w:val="18"/>
          <w:szCs w:val="18"/>
        </w:rPr>
        <w:t xml:space="preserve">potentially </w:t>
      </w:r>
      <w:r w:rsidR="00522408">
        <w:rPr>
          <w:rFonts w:ascii="Arial" w:hAnsi="Arial" w:cs="Arial"/>
          <w:sz w:val="18"/>
          <w:szCs w:val="18"/>
        </w:rPr>
        <w:t>direct intervention</w:t>
      </w:r>
      <w:r w:rsidRPr="00E41020">
        <w:rPr>
          <w:rFonts w:ascii="Arial" w:hAnsi="Arial" w:cs="Arial"/>
          <w:sz w:val="18"/>
          <w:szCs w:val="18"/>
        </w:rPr>
        <w:t xml:space="preserve">. </w:t>
      </w:r>
    </w:p>
    <w:p w:rsidR="002B7CAC" w:rsidRDefault="002B7CAC" w:rsidP="001638AE">
      <w:pPr>
        <w:spacing w:before="120" w:after="120"/>
        <w:jc w:val="left"/>
        <w:rPr>
          <w:rFonts w:ascii="Arial" w:hAnsi="Arial" w:cs="Arial"/>
          <w:sz w:val="18"/>
          <w:szCs w:val="18"/>
        </w:rPr>
      </w:pPr>
      <w:r>
        <w:rPr>
          <w:rFonts w:ascii="Arial" w:hAnsi="Arial" w:cs="Arial"/>
          <w:sz w:val="18"/>
          <w:szCs w:val="18"/>
        </w:rPr>
        <w:t xml:space="preserve">From a hedging perspective, if you believe that commodity prices will continue on the recent uptick then hedged to 0.8450 level makes sense. If you believe that this is just a dead cat bounce for commodities and that China will slow further then, this is not a bad level to go unhedged when buying offshore assets. </w:t>
      </w:r>
    </w:p>
    <w:p w:rsidR="002B7CAC" w:rsidRDefault="002B7CAC" w:rsidP="001638AE">
      <w:pPr>
        <w:spacing w:before="120" w:after="120"/>
        <w:jc w:val="left"/>
        <w:rPr>
          <w:rFonts w:ascii="Arial" w:hAnsi="Arial" w:cs="Arial"/>
          <w:sz w:val="18"/>
          <w:szCs w:val="18"/>
        </w:rPr>
      </w:pPr>
      <w:r>
        <w:rPr>
          <w:rFonts w:ascii="Arial" w:hAnsi="Arial" w:cs="Arial"/>
          <w:sz w:val="18"/>
          <w:szCs w:val="18"/>
        </w:rPr>
        <w:t xml:space="preserve">In answer to the hedge or not to hedge question, I tend to fence sit and </w:t>
      </w:r>
      <w:r w:rsidRPr="002B7CAC">
        <w:rPr>
          <w:rFonts w:ascii="Arial" w:hAnsi="Arial" w:cs="Arial"/>
          <w:b/>
          <w:sz w:val="18"/>
          <w:szCs w:val="18"/>
        </w:rPr>
        <w:t xml:space="preserve">hedge 50% of the offshore exposure </w:t>
      </w:r>
      <w:r>
        <w:rPr>
          <w:rFonts w:ascii="Arial" w:hAnsi="Arial" w:cs="Arial"/>
          <w:b/>
          <w:sz w:val="18"/>
          <w:szCs w:val="18"/>
        </w:rPr>
        <w:t xml:space="preserve">domestically </w:t>
      </w:r>
      <w:r w:rsidRPr="002B7CAC">
        <w:rPr>
          <w:rFonts w:ascii="Arial" w:hAnsi="Arial" w:cs="Arial"/>
          <w:b/>
          <w:sz w:val="18"/>
          <w:szCs w:val="18"/>
        </w:rPr>
        <w:t>to take the currency influence out of the equation</w:t>
      </w:r>
      <w:r>
        <w:rPr>
          <w:rFonts w:ascii="Arial" w:hAnsi="Arial" w:cs="Arial"/>
          <w:sz w:val="18"/>
          <w:szCs w:val="18"/>
        </w:rPr>
        <w:t xml:space="preserve"> and focus on the performance of the underlying assets for clients.</w:t>
      </w:r>
    </w:p>
    <w:p w:rsidR="001E77B9" w:rsidRPr="00E41020" w:rsidRDefault="001E77B9" w:rsidP="001638AE">
      <w:pPr>
        <w:spacing w:before="120" w:after="120"/>
        <w:jc w:val="left"/>
        <w:rPr>
          <w:rFonts w:ascii="Arial" w:hAnsi="Arial" w:cs="Arial"/>
          <w:sz w:val="18"/>
          <w:szCs w:val="18"/>
        </w:rPr>
      </w:pPr>
      <w:r w:rsidRPr="00E41020">
        <w:rPr>
          <w:rFonts w:ascii="Arial" w:hAnsi="Arial" w:cs="Arial"/>
          <w:sz w:val="18"/>
          <w:szCs w:val="18"/>
        </w:rPr>
        <w:t xml:space="preserve">Author: </w:t>
      </w:r>
      <w:r w:rsidRPr="002546B9">
        <w:rPr>
          <w:rFonts w:ascii="Arial" w:hAnsi="Arial" w:cs="Arial"/>
          <w:b/>
          <w:sz w:val="18"/>
          <w:szCs w:val="18"/>
        </w:rPr>
        <w:t>Graham Fox, Principal Consultant, FOX Asset Management</w:t>
      </w:r>
      <w:r w:rsidR="000C6CC6">
        <w:rPr>
          <w:rFonts w:ascii="Arial" w:hAnsi="Arial" w:cs="Arial"/>
          <w:sz w:val="18"/>
          <w:szCs w:val="18"/>
        </w:rPr>
        <w:t xml:space="preserve">. </w:t>
      </w:r>
      <w:r w:rsidRPr="00E41020">
        <w:rPr>
          <w:rFonts w:ascii="Arial" w:hAnsi="Arial" w:cs="Arial"/>
          <w:sz w:val="18"/>
          <w:szCs w:val="18"/>
        </w:rPr>
        <w:t xml:space="preserve">Published </w:t>
      </w:r>
      <w:r w:rsidR="00522408">
        <w:rPr>
          <w:rFonts w:ascii="Arial" w:hAnsi="Arial" w:cs="Arial"/>
          <w:sz w:val="18"/>
          <w:szCs w:val="18"/>
        </w:rPr>
        <w:t>18</w:t>
      </w:r>
      <w:r w:rsidR="00522408" w:rsidRPr="00522408">
        <w:rPr>
          <w:rFonts w:ascii="Arial" w:hAnsi="Arial" w:cs="Arial"/>
          <w:sz w:val="18"/>
          <w:szCs w:val="18"/>
          <w:vertAlign w:val="superscript"/>
        </w:rPr>
        <w:t>th</w:t>
      </w:r>
      <w:r w:rsidR="00522408">
        <w:rPr>
          <w:rFonts w:ascii="Arial" w:hAnsi="Arial" w:cs="Arial"/>
          <w:sz w:val="18"/>
          <w:szCs w:val="18"/>
        </w:rPr>
        <w:t xml:space="preserve"> </w:t>
      </w:r>
      <w:r w:rsidRPr="00E41020">
        <w:rPr>
          <w:rFonts w:ascii="Arial" w:hAnsi="Arial" w:cs="Arial"/>
          <w:sz w:val="18"/>
          <w:szCs w:val="18"/>
        </w:rPr>
        <w:t>March 2016</w:t>
      </w:r>
    </w:p>
    <w:p w:rsidR="000C6CC6" w:rsidRPr="0021144E" w:rsidRDefault="00A45345" w:rsidP="00E41020">
      <w:pPr>
        <w:jc w:val="left"/>
        <w:rPr>
          <w:rFonts w:ascii="Arial" w:hAnsi="Arial" w:cs="Arial"/>
          <w:sz w:val="20"/>
          <w:szCs w:val="20"/>
        </w:rPr>
      </w:pPr>
      <w:r>
        <w:rPr>
          <w:noProof/>
          <w:sz w:val="18"/>
          <w:szCs w:val="18"/>
          <w:lang w:val="en-US" w:eastAsia="zh-TW"/>
        </w:rPr>
        <w:pict>
          <v:shapetype id="_x0000_t202" coordsize="21600,21600" o:spt="202" path="m,l,21600r21600,l21600,xe">
            <v:stroke joinstyle="miter"/>
            <v:path gradientshapeok="t" o:connecttype="rect"/>
          </v:shapetype>
          <v:shape id="_x0000_s1028" type="#_x0000_t202" style="position:absolute;margin-left:-1.1pt;margin-top:.5pt;width:465.35pt;height:72.35pt;z-index:251660288;mso-height-percent:200;mso-height-percent:200;mso-width-relative:margin;mso-height-relative:margin">
            <v:textbox style="mso-fit-shape-to-text:t">
              <w:txbxContent>
                <w:p w:rsidR="000C6CC6" w:rsidRPr="000C6CC6" w:rsidRDefault="000C6CC6" w:rsidP="000C6CC6">
                  <w:pPr>
                    <w:jc w:val="both"/>
                    <w:rPr>
                      <w:rFonts w:ascii="Arial" w:hAnsi="Arial" w:cs="Arial"/>
                      <w:sz w:val="16"/>
                      <w:szCs w:val="16"/>
                    </w:rPr>
                  </w:pPr>
                  <w:r w:rsidRPr="000C6CC6">
                    <w:rPr>
                      <w:rFonts w:ascii="Arial" w:hAnsi="Arial" w:cs="Arial"/>
                      <w:b/>
                      <w:sz w:val="16"/>
                      <w:szCs w:val="16"/>
                    </w:rPr>
                    <w:t>Warnings and Disclosure:</w:t>
                  </w:r>
                  <w:r w:rsidRPr="000C6CC6">
                    <w:rPr>
                      <w:rFonts w:ascii="Arial" w:hAnsi="Arial" w:cs="Arial"/>
                      <w:sz w:val="16"/>
                      <w:szCs w:val="16"/>
                    </w:rPr>
                    <w:t xml:space="preserve"> The contents of this </w:t>
                  </w:r>
                  <w:r w:rsidR="002546B9">
                    <w:rPr>
                      <w:rFonts w:ascii="Arial" w:hAnsi="Arial" w:cs="Arial"/>
                      <w:sz w:val="16"/>
                      <w:szCs w:val="16"/>
                    </w:rPr>
                    <w:t>blog</w:t>
                  </w:r>
                  <w:r w:rsidRPr="000C6CC6">
                    <w:rPr>
                      <w:rFonts w:ascii="Arial" w:hAnsi="Arial" w:cs="Arial"/>
                      <w:sz w:val="16"/>
                      <w:szCs w:val="16"/>
                    </w:rPr>
                    <w:t xml:space="preserve"> are general advice and do not relate to the acquisition or possible acquisition of particular classes of assets or financial product(s). Before making any decision the reader should obtain and consider more information, including the Investment Statement or Product Disclosure Statement for each product and, where relevant, the reader must consider whether it is personally appropriate in light of his or her financial circumstances or should seek further advice on its appropriateness. This is not to be taken as personal advice and does not constitute a recommendation to purchase, hold, redeem or sell any product(s), and the reader should seek independent financial advice before investing in any product.</w:t>
                  </w:r>
                </w:p>
              </w:txbxContent>
            </v:textbox>
          </v:shape>
        </w:pict>
      </w:r>
    </w:p>
    <w:sectPr w:rsidR="000C6CC6" w:rsidRPr="0021144E" w:rsidSect="00884C94">
      <w:pgSz w:w="12240" w:h="15840"/>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345" w:rsidRDefault="00A45345" w:rsidP="00884C94">
      <w:r>
        <w:separator/>
      </w:r>
    </w:p>
  </w:endnote>
  <w:endnote w:type="continuationSeparator" w:id="0">
    <w:p w:rsidR="00A45345" w:rsidRDefault="00A45345" w:rsidP="00884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345" w:rsidRDefault="00A45345" w:rsidP="00884C94">
      <w:r>
        <w:separator/>
      </w:r>
    </w:p>
  </w:footnote>
  <w:footnote w:type="continuationSeparator" w:id="0">
    <w:p w:rsidR="00A45345" w:rsidRDefault="00A45345" w:rsidP="00884C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46E82"/>
    <w:rsid w:val="000C6CC6"/>
    <w:rsid w:val="00101F33"/>
    <w:rsid w:val="001638AE"/>
    <w:rsid w:val="0016633E"/>
    <w:rsid w:val="001B0910"/>
    <w:rsid w:val="001E77B9"/>
    <w:rsid w:val="00203A7D"/>
    <w:rsid w:val="0021144E"/>
    <w:rsid w:val="002370FF"/>
    <w:rsid w:val="002546B9"/>
    <w:rsid w:val="002B7CAC"/>
    <w:rsid w:val="002D5871"/>
    <w:rsid w:val="00397988"/>
    <w:rsid w:val="003F3754"/>
    <w:rsid w:val="00522408"/>
    <w:rsid w:val="005230C5"/>
    <w:rsid w:val="005A15FD"/>
    <w:rsid w:val="00657C65"/>
    <w:rsid w:val="006C0CB4"/>
    <w:rsid w:val="00754A38"/>
    <w:rsid w:val="0084626C"/>
    <w:rsid w:val="00884C94"/>
    <w:rsid w:val="00946E82"/>
    <w:rsid w:val="009C4C43"/>
    <w:rsid w:val="00A45345"/>
    <w:rsid w:val="00AC14F8"/>
    <w:rsid w:val="00AF57BE"/>
    <w:rsid w:val="00BB7547"/>
    <w:rsid w:val="00C34FDE"/>
    <w:rsid w:val="00CA73A2"/>
    <w:rsid w:val="00CE5F8F"/>
    <w:rsid w:val="00D46FC8"/>
    <w:rsid w:val="00D652BD"/>
    <w:rsid w:val="00E41020"/>
    <w:rsid w:val="00E510E6"/>
    <w:rsid w:val="00ED7D6D"/>
    <w:rsid w:val="00EE6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DD85B3F"/>
  <w15:docId w15:val="{DD5BB2C7-47EF-43C2-A5D2-87E359C7D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46E82"/>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1">
    <w:name w:val="Light Grid Accent 1"/>
    <w:basedOn w:val="TableNormal"/>
    <w:uiPriority w:val="62"/>
    <w:rsid w:val="0021144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1">
    <w:name w:val="Light Shading Accent 1"/>
    <w:basedOn w:val="TableNormal"/>
    <w:uiPriority w:val="60"/>
    <w:rsid w:val="00CE5F8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ubtleEmphasis">
    <w:name w:val="Subtle Emphasis"/>
    <w:basedOn w:val="DefaultParagraphFont"/>
    <w:uiPriority w:val="19"/>
    <w:qFormat/>
    <w:rsid w:val="00E41020"/>
    <w:rPr>
      <w:rFonts w:asciiTheme="minorHAnsi" w:hAnsiTheme="minorHAnsi"/>
      <w:i/>
      <w:iCs/>
      <w:color w:val="808080" w:themeColor="text1" w:themeTint="7F"/>
      <w:sz w:val="22"/>
    </w:rPr>
  </w:style>
  <w:style w:type="paragraph" w:styleId="Quote">
    <w:name w:val="Quote"/>
    <w:basedOn w:val="Normal"/>
    <w:next w:val="Normal"/>
    <w:link w:val="QuoteChar"/>
    <w:uiPriority w:val="29"/>
    <w:qFormat/>
    <w:rsid w:val="00E41020"/>
    <w:pPr>
      <w:spacing w:after="200" w:line="276" w:lineRule="auto"/>
      <w:jc w:val="left"/>
    </w:pPr>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E41020"/>
    <w:rPr>
      <w:rFonts w:eastAsiaTheme="minorEastAsia"/>
      <w:i/>
      <w:iCs/>
      <w:color w:val="000000" w:themeColor="text1"/>
      <w:lang w:eastAsia="ja-JP"/>
    </w:rPr>
  </w:style>
  <w:style w:type="paragraph" w:styleId="BalloonText">
    <w:name w:val="Balloon Text"/>
    <w:basedOn w:val="Normal"/>
    <w:link w:val="BalloonTextChar"/>
    <w:uiPriority w:val="99"/>
    <w:semiHidden/>
    <w:unhideWhenUsed/>
    <w:rsid w:val="000C6CC6"/>
    <w:rPr>
      <w:rFonts w:ascii="Tahoma" w:hAnsi="Tahoma" w:cs="Tahoma"/>
      <w:sz w:val="16"/>
      <w:szCs w:val="16"/>
    </w:rPr>
  </w:style>
  <w:style w:type="character" w:customStyle="1" w:styleId="BalloonTextChar">
    <w:name w:val="Balloon Text Char"/>
    <w:basedOn w:val="DefaultParagraphFont"/>
    <w:link w:val="BalloonText"/>
    <w:uiPriority w:val="99"/>
    <w:semiHidden/>
    <w:rsid w:val="000C6CC6"/>
    <w:rPr>
      <w:rFonts w:ascii="Tahoma" w:hAnsi="Tahoma" w:cs="Tahoma"/>
      <w:sz w:val="16"/>
      <w:szCs w:val="16"/>
      <w:lang w:val="en-AU"/>
    </w:rPr>
  </w:style>
  <w:style w:type="paragraph" w:styleId="Header">
    <w:name w:val="header"/>
    <w:basedOn w:val="Normal"/>
    <w:link w:val="HeaderChar"/>
    <w:uiPriority w:val="99"/>
    <w:unhideWhenUsed/>
    <w:rsid w:val="00884C94"/>
    <w:pPr>
      <w:tabs>
        <w:tab w:val="center" w:pos="4513"/>
        <w:tab w:val="right" w:pos="9026"/>
      </w:tabs>
    </w:pPr>
  </w:style>
  <w:style w:type="character" w:customStyle="1" w:styleId="HeaderChar">
    <w:name w:val="Header Char"/>
    <w:basedOn w:val="DefaultParagraphFont"/>
    <w:link w:val="Header"/>
    <w:uiPriority w:val="99"/>
    <w:rsid w:val="00884C94"/>
    <w:rPr>
      <w:lang w:val="en-AU"/>
    </w:rPr>
  </w:style>
  <w:style w:type="paragraph" w:styleId="Footer">
    <w:name w:val="footer"/>
    <w:basedOn w:val="Normal"/>
    <w:link w:val="FooterChar"/>
    <w:uiPriority w:val="99"/>
    <w:unhideWhenUsed/>
    <w:rsid w:val="00884C94"/>
    <w:pPr>
      <w:tabs>
        <w:tab w:val="center" w:pos="4513"/>
        <w:tab w:val="right" w:pos="9026"/>
      </w:tabs>
    </w:pPr>
  </w:style>
  <w:style w:type="character" w:customStyle="1" w:styleId="FooterChar">
    <w:name w:val="Footer Char"/>
    <w:basedOn w:val="DefaultParagraphFont"/>
    <w:link w:val="Footer"/>
    <w:uiPriority w:val="99"/>
    <w:rsid w:val="00884C94"/>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84062">
      <w:bodyDiv w:val="1"/>
      <w:marLeft w:val="0"/>
      <w:marRight w:val="0"/>
      <w:marTop w:val="0"/>
      <w:marBottom w:val="0"/>
      <w:divBdr>
        <w:top w:val="none" w:sz="0" w:space="0" w:color="auto"/>
        <w:left w:val="none" w:sz="0" w:space="0" w:color="auto"/>
        <w:bottom w:val="none" w:sz="0" w:space="0" w:color="auto"/>
        <w:right w:val="none" w:sz="0" w:space="0" w:color="auto"/>
      </w:divBdr>
    </w:div>
    <w:div w:id="212693910">
      <w:bodyDiv w:val="1"/>
      <w:marLeft w:val="0"/>
      <w:marRight w:val="0"/>
      <w:marTop w:val="0"/>
      <w:marBottom w:val="0"/>
      <w:divBdr>
        <w:top w:val="none" w:sz="0" w:space="0" w:color="auto"/>
        <w:left w:val="none" w:sz="0" w:space="0" w:color="auto"/>
        <w:bottom w:val="none" w:sz="0" w:space="0" w:color="auto"/>
        <w:right w:val="none" w:sz="0" w:space="0" w:color="auto"/>
      </w:divBdr>
    </w:div>
    <w:div w:id="427651995">
      <w:bodyDiv w:val="1"/>
      <w:marLeft w:val="0"/>
      <w:marRight w:val="0"/>
      <w:marTop w:val="0"/>
      <w:marBottom w:val="0"/>
      <w:divBdr>
        <w:top w:val="none" w:sz="0" w:space="0" w:color="auto"/>
        <w:left w:val="none" w:sz="0" w:space="0" w:color="auto"/>
        <w:bottom w:val="none" w:sz="0" w:space="0" w:color="auto"/>
        <w:right w:val="none" w:sz="0" w:space="0" w:color="auto"/>
      </w:divBdr>
    </w:div>
    <w:div w:id="142561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Fox Asset Management</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Fox</dc:creator>
  <cp:lastModifiedBy>Graham Fox</cp:lastModifiedBy>
  <cp:revision>6</cp:revision>
  <dcterms:created xsi:type="dcterms:W3CDTF">2016-03-18T01:39:00Z</dcterms:created>
  <dcterms:modified xsi:type="dcterms:W3CDTF">2016-04-05T12:56:00Z</dcterms:modified>
</cp:coreProperties>
</file>